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F6AB" w14:textId="77777777" w:rsidR="00FB3B6A" w:rsidRPr="00FB3B6A" w:rsidRDefault="00FB3B6A" w:rsidP="000D63ED">
      <w:pPr>
        <w:spacing w:after="120" w:line="240" w:lineRule="auto"/>
        <w:jc w:val="center"/>
        <w:rPr>
          <w:b/>
          <w:bCs/>
          <w:sz w:val="32"/>
          <w:szCs w:val="28"/>
          <w:lang w:val="en-GB" w:eastAsia="pt-PT"/>
        </w:rPr>
      </w:pPr>
    </w:p>
    <w:p w14:paraId="620702D8" w14:textId="1B11CED3" w:rsidR="003A59F3" w:rsidRPr="00FB3B6A" w:rsidRDefault="003A59F3" w:rsidP="000D63ED">
      <w:pPr>
        <w:spacing w:after="120" w:line="240" w:lineRule="auto"/>
        <w:jc w:val="center"/>
        <w:rPr>
          <w:b/>
          <w:bCs/>
          <w:sz w:val="32"/>
          <w:szCs w:val="28"/>
          <w:lang w:val="en-GB" w:eastAsia="pt-PT"/>
        </w:rPr>
      </w:pPr>
      <w:r w:rsidRPr="00FB3B6A">
        <w:rPr>
          <w:b/>
          <w:bCs/>
          <w:sz w:val="32"/>
          <w:szCs w:val="28"/>
          <w:lang w:val="en-GB" w:eastAsia="pt-PT"/>
        </w:rPr>
        <w:t xml:space="preserve">HORIZON EUROPE – </w:t>
      </w:r>
      <w:r w:rsidR="00F241A8">
        <w:rPr>
          <w:b/>
          <w:bCs/>
          <w:sz w:val="32"/>
          <w:szCs w:val="28"/>
          <w:lang w:val="en-GB" w:eastAsia="pt-PT"/>
        </w:rPr>
        <w:t xml:space="preserve">Project </w:t>
      </w:r>
      <w:r w:rsidRPr="00FB3B6A">
        <w:rPr>
          <w:b/>
          <w:bCs/>
          <w:sz w:val="32"/>
          <w:szCs w:val="28"/>
          <w:lang w:val="en-GB" w:eastAsia="pt-PT"/>
        </w:rPr>
        <w:t>Management Training</w:t>
      </w:r>
    </w:p>
    <w:p w14:paraId="27067813" w14:textId="5E88F7AB" w:rsidR="00016A4E" w:rsidRPr="00FB3B6A" w:rsidRDefault="00D2377D" w:rsidP="000D63ED">
      <w:pPr>
        <w:spacing w:after="120" w:line="240" w:lineRule="auto"/>
        <w:jc w:val="center"/>
        <w:rPr>
          <w:rFonts w:cstheme="minorHAnsi"/>
          <w:b/>
          <w:bCs/>
          <w:sz w:val="32"/>
          <w:szCs w:val="32"/>
          <w:lang w:val="en-GB"/>
        </w:rPr>
      </w:pPr>
      <w:r w:rsidRPr="0065251D">
        <w:rPr>
          <w:b/>
          <w:bCs/>
          <w:sz w:val="32"/>
          <w:szCs w:val="28"/>
          <w:lang w:val="en-US" w:eastAsia="pt-PT"/>
        </w:rPr>
        <w:t>WS6 – Horizon Europe: Financial and Administrative Essentials</w:t>
      </w:r>
    </w:p>
    <w:p w14:paraId="7E641A34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  <w:bookmarkStart w:id="0" w:name="_Hlk172211981"/>
    </w:p>
    <w:p w14:paraId="2A55C80E" w14:textId="77777777" w:rsidR="00A93D8A" w:rsidRPr="00FB3B6A" w:rsidRDefault="00A93D8A" w:rsidP="003A59F3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12C50AB9" w14:textId="75431A53" w:rsidR="003A59F3" w:rsidRPr="00FB3B6A" w:rsidRDefault="003A59F3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Organizer</w:t>
      </w:r>
      <w:r w:rsidRPr="00FB3B6A">
        <w:rPr>
          <w:rFonts w:cstheme="minorHAnsi"/>
          <w:bCs/>
          <w:sz w:val="28"/>
          <w:szCs w:val="28"/>
          <w:lang w:val="en-GB"/>
        </w:rPr>
        <w:t>: University of Lisbon (ULisboa)</w:t>
      </w:r>
    </w:p>
    <w:p w14:paraId="553864C9" w14:textId="10E51267" w:rsidR="00A93D8A" w:rsidRPr="0027312D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27312D">
        <w:rPr>
          <w:rFonts w:cstheme="minorHAnsi"/>
          <w:b/>
          <w:sz w:val="28"/>
          <w:szCs w:val="28"/>
        </w:rPr>
        <w:t>Location</w:t>
      </w:r>
      <w:r w:rsidRPr="0027312D">
        <w:rPr>
          <w:rFonts w:cstheme="minorHAnsi"/>
          <w:bCs/>
          <w:sz w:val="28"/>
          <w:szCs w:val="28"/>
        </w:rPr>
        <w:t>: TTC@ULisboa (Centro de Transferência de Tecnologia e Valorização do Conhecimento da ULisboa) Avenida Professor Gama Pinto, 2, 1649-003 Lisboa.</w:t>
      </w:r>
    </w:p>
    <w:p w14:paraId="2804DC80" w14:textId="4E7C993F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Participants</w:t>
      </w:r>
      <w:r w:rsidRPr="00FB3B6A">
        <w:rPr>
          <w:rFonts w:cstheme="minorHAnsi"/>
          <w:bCs/>
          <w:sz w:val="28"/>
          <w:szCs w:val="28"/>
          <w:lang w:val="en-GB"/>
        </w:rPr>
        <w:t>:</w:t>
      </w:r>
      <w:r w:rsidR="0046447A" w:rsidRPr="00FB3B6A">
        <w:rPr>
          <w:rFonts w:cstheme="minorHAnsi"/>
          <w:bCs/>
          <w:sz w:val="28"/>
          <w:szCs w:val="28"/>
          <w:lang w:val="en-GB"/>
        </w:rPr>
        <w:t xml:space="preserve"> </w:t>
      </w:r>
      <w:r w:rsidR="00D2377D">
        <w:rPr>
          <w:rFonts w:cstheme="minorHAnsi"/>
          <w:bCs/>
          <w:sz w:val="28"/>
          <w:szCs w:val="28"/>
          <w:lang w:val="en-GB"/>
        </w:rPr>
        <w:t>A</w:t>
      </w:r>
      <w:r w:rsidR="0027312D" w:rsidRPr="0065251D">
        <w:rPr>
          <w:rFonts w:cstheme="minorHAnsi"/>
          <w:bCs/>
          <w:sz w:val="28"/>
          <w:szCs w:val="28"/>
          <w:lang w:val="en-US"/>
        </w:rPr>
        <w:t xml:space="preserve">dministrative and financial staff responsible </w:t>
      </w:r>
      <w:r w:rsidR="0027312D">
        <w:rPr>
          <w:rFonts w:cstheme="minorHAnsi"/>
          <w:bCs/>
          <w:sz w:val="28"/>
          <w:szCs w:val="28"/>
          <w:lang w:val="en-US"/>
        </w:rPr>
        <w:t xml:space="preserve">for the </w:t>
      </w:r>
      <w:r w:rsidR="0046447A" w:rsidRPr="00FB3B6A">
        <w:rPr>
          <w:rFonts w:cstheme="minorHAnsi"/>
          <w:bCs/>
          <w:sz w:val="28"/>
          <w:szCs w:val="28"/>
          <w:lang w:val="en-GB"/>
        </w:rPr>
        <w:t xml:space="preserve">management of </w:t>
      </w:r>
      <w:r w:rsidR="009D66F7" w:rsidRPr="00FB3B6A">
        <w:rPr>
          <w:rFonts w:cstheme="minorHAnsi"/>
          <w:bCs/>
          <w:sz w:val="28"/>
          <w:szCs w:val="28"/>
          <w:lang w:val="en-GB"/>
        </w:rPr>
        <w:t>Horizon Europe</w:t>
      </w:r>
      <w:r w:rsidR="0046447A" w:rsidRPr="00FB3B6A">
        <w:rPr>
          <w:rFonts w:cstheme="minorHAnsi"/>
          <w:bCs/>
          <w:sz w:val="28"/>
          <w:szCs w:val="28"/>
          <w:lang w:val="en-GB"/>
        </w:rPr>
        <w:t xml:space="preserve"> projects.</w:t>
      </w:r>
    </w:p>
    <w:p w14:paraId="70DDD693" w14:textId="027211F6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Language</w:t>
      </w:r>
      <w:r w:rsidRPr="00FB3B6A">
        <w:rPr>
          <w:rFonts w:cstheme="minorHAnsi"/>
          <w:bCs/>
          <w:sz w:val="28"/>
          <w:szCs w:val="28"/>
          <w:lang w:val="en-GB"/>
        </w:rPr>
        <w:t>: Materials and Slides in English, Presentation in Portuguese</w:t>
      </w:r>
    </w:p>
    <w:p w14:paraId="712E43A5" w14:textId="22CEDEB9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Trainer</w:t>
      </w:r>
      <w:r w:rsidRPr="00FB3B6A">
        <w:rPr>
          <w:rFonts w:cstheme="minorHAnsi"/>
          <w:bCs/>
          <w:sz w:val="28"/>
          <w:szCs w:val="28"/>
          <w:lang w:val="en-GB"/>
        </w:rPr>
        <w:t>: Nuno Cunha (AAVANZ)</w:t>
      </w:r>
    </w:p>
    <w:p w14:paraId="7BF881ED" w14:textId="4CD0916F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Dates</w:t>
      </w:r>
      <w:r w:rsidRPr="00FB3B6A">
        <w:rPr>
          <w:rFonts w:cstheme="minorHAnsi"/>
          <w:bCs/>
          <w:sz w:val="28"/>
          <w:szCs w:val="28"/>
          <w:lang w:val="en-GB"/>
        </w:rPr>
        <w:t xml:space="preserve">: </w:t>
      </w:r>
      <w:r w:rsidR="00795692" w:rsidRPr="00FB3B6A">
        <w:rPr>
          <w:rFonts w:cstheme="minorHAnsi"/>
          <w:bCs/>
          <w:sz w:val="28"/>
          <w:szCs w:val="28"/>
          <w:lang w:val="en-GB"/>
        </w:rPr>
        <w:t>13 to 15 October 2026</w:t>
      </w:r>
    </w:p>
    <w:p w14:paraId="7AE76F1B" w14:textId="0458F12B" w:rsidR="008C4342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Daily Schedule</w:t>
      </w:r>
      <w:r w:rsidRPr="00FB3B6A">
        <w:rPr>
          <w:rFonts w:cstheme="minorHAnsi"/>
          <w:bCs/>
          <w:sz w:val="28"/>
          <w:szCs w:val="28"/>
          <w:lang w:val="en-GB"/>
        </w:rPr>
        <w:t xml:space="preserve">: 9:15 </w:t>
      </w:r>
      <w:r w:rsidRPr="0065251D">
        <w:rPr>
          <w:rFonts w:cstheme="minorHAnsi"/>
          <w:bCs/>
          <w:color w:val="000000" w:themeColor="text1"/>
          <w:sz w:val="28"/>
          <w:szCs w:val="28"/>
          <w:lang w:val="en-GB"/>
        </w:rPr>
        <w:t xml:space="preserve">SHARP </w:t>
      </w:r>
      <w:r w:rsidRPr="00FB3B6A">
        <w:rPr>
          <w:rFonts w:cstheme="minorHAnsi"/>
          <w:bCs/>
          <w:sz w:val="28"/>
          <w:szCs w:val="28"/>
          <w:lang w:val="en-GB"/>
        </w:rPr>
        <w:t>to 13:00, break</w:t>
      </w:r>
      <w:r w:rsidR="00A6129B" w:rsidRPr="00FB3B6A">
        <w:rPr>
          <w:rFonts w:cstheme="minorHAnsi"/>
          <w:bCs/>
          <w:sz w:val="28"/>
          <w:szCs w:val="28"/>
          <w:lang w:val="en-GB"/>
        </w:rPr>
        <w:t>s</w:t>
      </w:r>
      <w:r w:rsidRPr="00FB3B6A">
        <w:rPr>
          <w:rFonts w:cstheme="minorHAnsi"/>
          <w:bCs/>
          <w:sz w:val="28"/>
          <w:szCs w:val="28"/>
          <w:lang w:val="en-GB"/>
        </w:rPr>
        <w:t xml:space="preserve"> at 11:15</w:t>
      </w:r>
      <w:bookmarkEnd w:id="0"/>
    </w:p>
    <w:p w14:paraId="14C10BB2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7F45104F" w14:textId="5D08B726" w:rsidR="00A93D8A" w:rsidRPr="00FB3B6A" w:rsidRDefault="00A93D8A" w:rsidP="00F241A8">
      <w:pPr>
        <w:spacing w:after="0" w:line="240" w:lineRule="auto"/>
        <w:jc w:val="both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Description</w:t>
      </w:r>
    </w:p>
    <w:p w14:paraId="34B90226" w14:textId="0B695A24" w:rsidR="00A93D8A" w:rsidRPr="00FB3B6A" w:rsidRDefault="009D66F7" w:rsidP="00F241A8">
      <w:p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FB3B6A">
        <w:rPr>
          <w:rFonts w:cstheme="minorHAnsi"/>
          <w:bCs/>
          <w:sz w:val="24"/>
          <w:szCs w:val="24"/>
          <w:lang w:val="en-GB"/>
        </w:rPr>
        <w:t>Introductory training about the financial and administrative aspects of manag</w:t>
      </w:r>
      <w:r w:rsidR="00F241A8">
        <w:rPr>
          <w:rFonts w:cstheme="minorHAnsi"/>
          <w:bCs/>
          <w:sz w:val="24"/>
          <w:szCs w:val="24"/>
          <w:lang w:val="en-GB"/>
        </w:rPr>
        <w:t>ing Horizon Europe projects</w:t>
      </w:r>
      <w:r w:rsidRPr="00FB3B6A">
        <w:rPr>
          <w:rFonts w:cstheme="minorHAnsi"/>
          <w:bCs/>
          <w:sz w:val="24"/>
          <w:szCs w:val="24"/>
          <w:lang w:val="en-GB"/>
        </w:rPr>
        <w:t xml:space="preserve">. The focus will be on budget preparation, financial, administrative and contractual management, </w:t>
      </w:r>
      <w:r w:rsidR="00F241A8">
        <w:rPr>
          <w:rFonts w:cstheme="minorHAnsi"/>
          <w:bCs/>
          <w:sz w:val="24"/>
          <w:szCs w:val="24"/>
          <w:lang w:val="en-GB"/>
        </w:rPr>
        <w:t xml:space="preserve">the </w:t>
      </w:r>
      <w:r w:rsidRPr="00FB3B6A">
        <w:rPr>
          <w:rFonts w:cstheme="minorHAnsi"/>
          <w:bCs/>
          <w:sz w:val="24"/>
          <w:szCs w:val="24"/>
          <w:lang w:val="en-GB"/>
        </w:rPr>
        <w:t>consortium agreement and cost reporting</w:t>
      </w:r>
      <w:r w:rsidR="00FB3B6A" w:rsidRPr="00FB3B6A">
        <w:rPr>
          <w:rFonts w:cstheme="minorHAnsi"/>
          <w:bCs/>
          <w:sz w:val="24"/>
          <w:szCs w:val="24"/>
          <w:lang w:val="en-GB"/>
        </w:rPr>
        <w:t>, w</w:t>
      </w:r>
      <w:r w:rsidRPr="00FB3B6A">
        <w:rPr>
          <w:rFonts w:cstheme="minorHAnsi"/>
          <w:bCs/>
          <w:sz w:val="24"/>
          <w:szCs w:val="24"/>
          <w:lang w:val="en-GB"/>
        </w:rPr>
        <w:t>ith an emphasis on Innovation Actions and Research and Innovation Actions.</w:t>
      </w:r>
    </w:p>
    <w:p w14:paraId="10DDCB6A" w14:textId="77777777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</w:p>
    <w:p w14:paraId="2F65E264" w14:textId="00C8E6F6" w:rsidR="00A93D8A" w:rsidRPr="00FB3B6A" w:rsidRDefault="00A93D8A" w:rsidP="00F241A8">
      <w:pPr>
        <w:spacing w:after="0" w:line="240" w:lineRule="auto"/>
        <w:jc w:val="both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Learning Objectives</w:t>
      </w:r>
    </w:p>
    <w:p w14:paraId="6274E67E" w14:textId="4D6708B5" w:rsidR="00A93D8A" w:rsidRDefault="00FB3B6A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FB3B6A">
        <w:rPr>
          <w:rFonts w:cstheme="minorHAnsi"/>
          <w:bCs/>
          <w:sz w:val="24"/>
          <w:szCs w:val="24"/>
          <w:lang w:val="en-GB"/>
        </w:rPr>
        <w:t>Learn eligibility criteria, consortium requirements, and the specific obligations associated with different participant types, including beneficiaries, affiliated entities, associated partners, subcontractors, and third parties.</w:t>
      </w:r>
    </w:p>
    <w:p w14:paraId="365556ED" w14:textId="45D4D062" w:rsidR="00FB3B6A" w:rsidRDefault="00FB3B6A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FB3B6A">
        <w:rPr>
          <w:rFonts w:cstheme="minorHAnsi"/>
          <w:bCs/>
          <w:sz w:val="24"/>
          <w:szCs w:val="24"/>
          <w:lang w:val="en-GB"/>
        </w:rPr>
        <w:t>Understand the time-</w:t>
      </w:r>
      <w:r>
        <w:rPr>
          <w:rFonts w:cstheme="minorHAnsi"/>
          <w:bCs/>
          <w:sz w:val="24"/>
          <w:szCs w:val="24"/>
          <w:lang w:val="en-GB"/>
        </w:rPr>
        <w:t>critical</w:t>
      </w:r>
      <w:r w:rsidRPr="00FB3B6A">
        <w:rPr>
          <w:rFonts w:cstheme="minorHAnsi"/>
          <w:bCs/>
          <w:sz w:val="24"/>
          <w:szCs w:val="24"/>
          <w:lang w:val="en-GB"/>
        </w:rPr>
        <w:t xml:space="preserve"> GAP process, portal IT tools, Identity and Access Management (IAM) roles, legal validations, and </w:t>
      </w:r>
      <w:r>
        <w:rPr>
          <w:rFonts w:cstheme="minorHAnsi"/>
          <w:bCs/>
          <w:sz w:val="24"/>
          <w:szCs w:val="24"/>
          <w:lang w:val="en-GB"/>
        </w:rPr>
        <w:t>obligations</w:t>
      </w:r>
      <w:r w:rsidRPr="00FB3B6A">
        <w:rPr>
          <w:rFonts w:cstheme="minorHAnsi"/>
          <w:bCs/>
          <w:sz w:val="24"/>
          <w:szCs w:val="24"/>
          <w:lang w:val="en-GB"/>
        </w:rPr>
        <w:t xml:space="preserve"> such as Gender Equality Plans (GEP).</w:t>
      </w:r>
    </w:p>
    <w:p w14:paraId="4EDAA5D2" w14:textId="0ED32264" w:rsidR="000E0002" w:rsidRDefault="000E0002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0E0002">
        <w:rPr>
          <w:rFonts w:cstheme="minorHAnsi"/>
          <w:bCs/>
          <w:sz w:val="24"/>
          <w:szCs w:val="24"/>
          <w:lang w:val="en-GB"/>
        </w:rPr>
        <w:t xml:space="preserve">Differentiate between actual cost and lump sum grants and </w:t>
      </w:r>
      <w:r>
        <w:rPr>
          <w:rFonts w:cstheme="minorHAnsi"/>
          <w:bCs/>
          <w:sz w:val="24"/>
          <w:szCs w:val="24"/>
          <w:lang w:val="en-GB"/>
        </w:rPr>
        <w:t>learn</w:t>
      </w:r>
      <w:r w:rsidRPr="000E0002">
        <w:rPr>
          <w:rFonts w:cstheme="minorHAnsi"/>
          <w:bCs/>
          <w:sz w:val="24"/>
          <w:szCs w:val="24"/>
          <w:lang w:val="en-GB"/>
        </w:rPr>
        <w:t xml:space="preserve"> cost eligibility criteria across categories such as direct personnel costs, daily rates, project-based remuneration, subcontracting, purchase costs, internal invoicing, and Financial Support to Third Parties (FSTP).  </w:t>
      </w:r>
    </w:p>
    <w:p w14:paraId="12C01C3C" w14:textId="5FC7BB82" w:rsidR="000E0002" w:rsidRDefault="000E0002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0E0002">
        <w:rPr>
          <w:rFonts w:cstheme="minorHAnsi"/>
          <w:bCs/>
          <w:sz w:val="24"/>
          <w:szCs w:val="24"/>
          <w:lang w:val="en-GB"/>
        </w:rPr>
        <w:t>Understand</w:t>
      </w:r>
      <w:r>
        <w:rPr>
          <w:rFonts w:cstheme="minorHAnsi"/>
          <w:bCs/>
          <w:sz w:val="24"/>
          <w:szCs w:val="24"/>
          <w:lang w:val="en-GB"/>
        </w:rPr>
        <w:t xml:space="preserve"> </w:t>
      </w:r>
      <w:r w:rsidRPr="000E0002">
        <w:rPr>
          <w:rFonts w:cstheme="minorHAnsi"/>
          <w:bCs/>
          <w:sz w:val="24"/>
          <w:szCs w:val="24"/>
          <w:lang w:val="en-GB"/>
        </w:rPr>
        <w:t xml:space="preserve">project financial </w:t>
      </w:r>
      <w:r>
        <w:rPr>
          <w:rFonts w:cstheme="minorHAnsi"/>
          <w:bCs/>
          <w:sz w:val="24"/>
          <w:szCs w:val="24"/>
          <w:lang w:val="en-GB"/>
        </w:rPr>
        <w:t>flows</w:t>
      </w:r>
      <w:r w:rsidRPr="000E0002">
        <w:rPr>
          <w:rFonts w:cstheme="minorHAnsi"/>
          <w:bCs/>
          <w:sz w:val="24"/>
          <w:szCs w:val="24"/>
          <w:lang w:val="en-GB"/>
        </w:rPr>
        <w:t>, including pre-financing distribution, interim/final payments, and the Mutual Insurance Mechanism (MIM).</w:t>
      </w:r>
    </w:p>
    <w:p w14:paraId="75780E73" w14:textId="61DB0736" w:rsidR="000E0002" w:rsidRDefault="000E0002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>Principles about</w:t>
      </w:r>
      <w:r w:rsidRPr="000E0002">
        <w:rPr>
          <w:rFonts w:cstheme="minorHAnsi"/>
          <w:bCs/>
          <w:sz w:val="24"/>
          <w:szCs w:val="24"/>
          <w:lang w:val="en-GB"/>
        </w:rPr>
        <w:t xml:space="preserve"> how to manage continuous and periodic reporting using the EU Funding &amp; Tenders Portal, submit individual and consolidated financial statements, and track project deliverables and milestones.</w:t>
      </w:r>
    </w:p>
    <w:p w14:paraId="5499ED03" w14:textId="03F280C9" w:rsidR="000E0002" w:rsidRDefault="000E0002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Learn </w:t>
      </w:r>
      <w:r w:rsidRPr="000E0002">
        <w:rPr>
          <w:rFonts w:cstheme="minorHAnsi"/>
          <w:bCs/>
          <w:sz w:val="24"/>
          <w:szCs w:val="24"/>
          <w:lang w:val="en-GB"/>
        </w:rPr>
        <w:t>documentation standards (e.g., time recording and daily rate calculations), project review procedures, and thresholds for Certificates on Financial Statements (CFS) and System and Process Audits (SPA).</w:t>
      </w:r>
    </w:p>
    <w:p w14:paraId="763C69C1" w14:textId="54D9F8DC" w:rsidR="000E0002" w:rsidRDefault="000E0002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0E0002">
        <w:rPr>
          <w:rFonts w:cstheme="minorHAnsi"/>
          <w:bCs/>
          <w:sz w:val="24"/>
          <w:szCs w:val="24"/>
          <w:lang w:val="en-GB"/>
        </w:rPr>
        <w:t>Manage Intellectual Property &amp; Open Science Obligations: strategies for Dissemination, Communication, and Exploitation (DCE), protect background and results (IPR), and comply with Data Management Plan (DMP) and mandatory Open Science requirements.</w:t>
      </w:r>
    </w:p>
    <w:p w14:paraId="5C9D5DAA" w14:textId="4CB2FC6F" w:rsidR="000E0002" w:rsidRPr="00FB3B6A" w:rsidRDefault="000E0002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0E0002">
        <w:rPr>
          <w:rFonts w:cstheme="minorHAnsi"/>
          <w:bCs/>
          <w:sz w:val="24"/>
          <w:szCs w:val="24"/>
          <w:lang w:val="en-GB"/>
        </w:rPr>
        <w:lastRenderedPageBreak/>
        <w:t>Consortium Governance: Understand internal decision-making, liability, background identification, and contractual arrangements using model frameworks like the DESCA Consortium Agreement.</w:t>
      </w:r>
    </w:p>
    <w:p w14:paraId="5E820B10" w14:textId="77777777" w:rsidR="00795692" w:rsidRPr="00FB3B6A" w:rsidRDefault="00795692" w:rsidP="00F241A8">
      <w:pPr>
        <w:spacing w:after="0" w:line="240" w:lineRule="auto"/>
        <w:jc w:val="both"/>
        <w:rPr>
          <w:rFonts w:cstheme="minorHAnsi"/>
          <w:b/>
          <w:sz w:val="28"/>
          <w:szCs w:val="28"/>
          <w:lang w:val="en-GB"/>
        </w:rPr>
      </w:pPr>
    </w:p>
    <w:p w14:paraId="109FF67E" w14:textId="64E628ED" w:rsidR="003A59F3" w:rsidRPr="00FB3B6A" w:rsidRDefault="003A59F3" w:rsidP="00F241A8">
      <w:pPr>
        <w:spacing w:after="0" w:line="240" w:lineRule="auto"/>
        <w:jc w:val="both"/>
        <w:rPr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 xml:space="preserve">Before the training: </w:t>
      </w:r>
      <w:bookmarkStart w:id="1" w:name="_Hlk199489139"/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Please see the </w:t>
      </w:r>
      <w:hyperlink r:id="rId8" w:history="1">
        <w:r w:rsidRPr="00FB3B6A">
          <w:rPr>
            <w:rStyle w:val="Hiperligao"/>
            <w:rFonts w:cstheme="minorHAnsi"/>
            <w:sz w:val="24"/>
            <w:szCs w:val="24"/>
            <w:lang w:val="en-GB"/>
          </w:rPr>
          <w:t>Introductory Videos</w:t>
        </w:r>
      </w:hyperlink>
      <w:r w:rsidRPr="00FB3B6A">
        <w:rPr>
          <w:lang w:val="en-GB"/>
        </w:rPr>
        <w:t xml:space="preserve"> with overall Horizon Europe </w:t>
      </w:r>
      <w:r w:rsidR="00A93D8A" w:rsidRPr="00FB3B6A">
        <w:rPr>
          <w:lang w:val="en-GB"/>
        </w:rPr>
        <w:t xml:space="preserve">context </w:t>
      </w:r>
      <w:r w:rsidRPr="00FB3B6A">
        <w:rPr>
          <w:rFonts w:cstheme="minorHAnsi"/>
          <w:sz w:val="24"/>
          <w:szCs w:val="24"/>
          <w:lang w:val="en-GB"/>
        </w:rPr>
        <w:t>before the Workshop begins</w:t>
      </w:r>
      <w:r w:rsidR="00A93D8A" w:rsidRPr="00FB3B6A">
        <w:rPr>
          <w:rFonts w:cstheme="minorHAnsi"/>
          <w:sz w:val="24"/>
          <w:szCs w:val="24"/>
          <w:lang w:val="en-GB"/>
        </w:rPr>
        <w:t>.</w:t>
      </w:r>
      <w:r w:rsidR="009D66F7" w:rsidRPr="00FB3B6A">
        <w:rPr>
          <w:rFonts w:cstheme="minorHAnsi"/>
          <w:sz w:val="24"/>
          <w:szCs w:val="24"/>
          <w:lang w:val="en-GB"/>
        </w:rPr>
        <w:t xml:space="preserve"> These slides provide basic information about the </w:t>
      </w:r>
      <w:r w:rsidR="009D66F7" w:rsidRPr="00FB3B6A">
        <w:rPr>
          <w:lang w:val="en-GB"/>
        </w:rPr>
        <w:t xml:space="preserve">Horizon Europe programme, </w:t>
      </w:r>
      <w:r w:rsidR="00FB3B6A">
        <w:rPr>
          <w:lang w:val="en-GB"/>
        </w:rPr>
        <w:t>a</w:t>
      </w:r>
      <w:r w:rsidR="00FB3B6A" w:rsidRPr="00FB3B6A">
        <w:rPr>
          <w:lang w:val="en-GB"/>
        </w:rPr>
        <w:t xml:space="preserve">pplication </w:t>
      </w:r>
      <w:r w:rsidR="00FB3B6A">
        <w:rPr>
          <w:lang w:val="en-GB"/>
        </w:rPr>
        <w:t>s</w:t>
      </w:r>
      <w:r w:rsidR="00FB3B6A" w:rsidRPr="00FB3B6A">
        <w:rPr>
          <w:lang w:val="en-GB"/>
        </w:rPr>
        <w:t>tructure</w:t>
      </w:r>
      <w:r w:rsidR="00FB3B6A">
        <w:rPr>
          <w:lang w:val="en-GB"/>
        </w:rPr>
        <w:t>, p</w:t>
      </w:r>
      <w:r w:rsidR="00FB3B6A" w:rsidRPr="00FB3B6A">
        <w:rPr>
          <w:lang w:val="en-GB"/>
        </w:rPr>
        <w:t xml:space="preserve">roject </w:t>
      </w:r>
      <w:r w:rsidR="00FB3B6A">
        <w:rPr>
          <w:lang w:val="en-GB"/>
        </w:rPr>
        <w:t>t</w:t>
      </w:r>
      <w:r w:rsidR="00FB3B6A" w:rsidRPr="00FB3B6A">
        <w:rPr>
          <w:lang w:val="en-GB"/>
        </w:rPr>
        <w:t>ype</w:t>
      </w:r>
      <w:r w:rsidR="00FB3B6A">
        <w:rPr>
          <w:lang w:val="en-GB"/>
        </w:rPr>
        <w:t>s, key definitions and concepts, budget basics and preparation, Participant Portal, examples of figures, and CORDIS / benchmarking.</w:t>
      </w:r>
    </w:p>
    <w:bookmarkEnd w:id="1"/>
    <w:p w14:paraId="03B8CFA5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47180297" w14:textId="0092FBAD" w:rsidR="00A93D8A" w:rsidRPr="00FB3B6A" w:rsidRDefault="00A93D8A" w:rsidP="003A59F3">
      <w:pPr>
        <w:spacing w:after="0" w:line="240" w:lineRule="auto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Provisional Training Programme</w:t>
      </w:r>
    </w:p>
    <w:p w14:paraId="51027FD5" w14:textId="77777777" w:rsidR="00C468D8" w:rsidRPr="00FB3B6A" w:rsidRDefault="00C468D8" w:rsidP="00F241A8">
      <w:pPr>
        <w:spacing w:after="0" w:line="240" w:lineRule="auto"/>
        <w:rPr>
          <w:rFonts w:cstheme="minorHAnsi"/>
          <w:b/>
          <w:sz w:val="24"/>
          <w:szCs w:val="24"/>
          <w:lang w:val="en-GB"/>
        </w:rPr>
      </w:pPr>
    </w:p>
    <w:tbl>
      <w:tblPr>
        <w:tblStyle w:val="TabelacomGrelh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8"/>
        <w:gridCol w:w="1843"/>
      </w:tblGrid>
      <w:tr w:rsidR="00C468D8" w:rsidRPr="00FB3B6A" w14:paraId="3DB58355" w14:textId="77777777" w:rsidTr="002B0ADC">
        <w:tc>
          <w:tcPr>
            <w:tcW w:w="1560" w:type="dxa"/>
          </w:tcPr>
          <w:p w14:paraId="4C0F5B60" w14:textId="242C3D5A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Date &amp; time</w:t>
            </w:r>
          </w:p>
        </w:tc>
        <w:tc>
          <w:tcPr>
            <w:tcW w:w="6378" w:type="dxa"/>
          </w:tcPr>
          <w:p w14:paraId="04313D7B" w14:textId="0E4DD0F6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Session</w:t>
            </w:r>
          </w:p>
        </w:tc>
        <w:tc>
          <w:tcPr>
            <w:tcW w:w="1843" w:type="dxa"/>
          </w:tcPr>
          <w:p w14:paraId="701055B9" w14:textId="50764E6D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Format</w:t>
            </w:r>
          </w:p>
        </w:tc>
      </w:tr>
      <w:tr w:rsidR="002B0ADC" w:rsidRPr="00FB3B6A" w14:paraId="3B0AA8D9" w14:textId="77777777" w:rsidTr="002B0ADC">
        <w:tc>
          <w:tcPr>
            <w:tcW w:w="9781" w:type="dxa"/>
            <w:gridSpan w:val="3"/>
          </w:tcPr>
          <w:p w14:paraId="12AEC8A2" w14:textId="77777777" w:rsidR="007B7249" w:rsidRDefault="007B7249" w:rsidP="007B724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69AC880" w14:textId="0337E73D" w:rsidR="00D2377D" w:rsidRPr="007B7249" w:rsidRDefault="002B0ADC" w:rsidP="007B724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13/10, Tuesday</w:t>
            </w:r>
          </w:p>
        </w:tc>
      </w:tr>
      <w:tr w:rsidR="00C468D8" w:rsidRPr="00FB3B6A" w14:paraId="76268FC9" w14:textId="77777777" w:rsidTr="002B0ADC">
        <w:tc>
          <w:tcPr>
            <w:tcW w:w="1560" w:type="dxa"/>
          </w:tcPr>
          <w:p w14:paraId="777C27B8" w14:textId="09F0F6FB" w:rsidR="00C468D8" w:rsidRPr="00C16E4E" w:rsidRDefault="00C468D8" w:rsidP="003A59F3">
            <w:pPr>
              <w:rPr>
                <w:rFonts w:cstheme="minorHAnsi"/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710CC7DC" w14:textId="4C11D67D" w:rsidR="00C468D8" w:rsidRPr="00FB3B6A" w:rsidRDefault="00C468D8" w:rsidP="003A59F3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sz w:val="24"/>
                <w:szCs w:val="24"/>
                <w:lang w:val="en-GB"/>
              </w:rPr>
              <w:t>1. Welcome</w:t>
            </w:r>
            <w:r w:rsidR="00A6129B" w:rsidRPr="00FB3B6A">
              <w:rPr>
                <w:rFonts w:cstheme="minorHAnsi"/>
                <w:sz w:val="24"/>
                <w:szCs w:val="24"/>
                <w:lang w:val="en-GB"/>
              </w:rPr>
              <w:t xml:space="preserve"> &amp; Mutual Presentation </w:t>
            </w:r>
          </w:p>
        </w:tc>
        <w:tc>
          <w:tcPr>
            <w:tcW w:w="1843" w:type="dxa"/>
          </w:tcPr>
          <w:p w14:paraId="125C333E" w14:textId="20A11B21" w:rsidR="00C468D8" w:rsidRPr="00FB3B6A" w:rsidRDefault="00C468D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Talk</w:t>
            </w:r>
            <w:r w:rsidR="00A6129B"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 &amp; Interactive</w:t>
            </w:r>
          </w:p>
        </w:tc>
      </w:tr>
      <w:tr w:rsidR="00C468D8" w:rsidRPr="00FB3B6A" w14:paraId="03574602" w14:textId="77777777" w:rsidTr="002B0ADC">
        <w:tc>
          <w:tcPr>
            <w:tcW w:w="1560" w:type="dxa"/>
          </w:tcPr>
          <w:p w14:paraId="2FA94AB0" w14:textId="08225B55" w:rsidR="00C468D8" w:rsidRPr="00C16E4E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</w:t>
            </w:r>
            <w:r w:rsidR="0050216F"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4</w:t>
            </w: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0</w:t>
            </w:r>
          </w:p>
        </w:tc>
        <w:tc>
          <w:tcPr>
            <w:tcW w:w="6378" w:type="dxa"/>
          </w:tcPr>
          <w:p w14:paraId="0CA30D78" w14:textId="5505AB9D" w:rsidR="00C468D8" w:rsidRPr="00FB3B6A" w:rsidRDefault="00C468D8" w:rsidP="003A59F3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 xml:space="preserve">2. </w:t>
            </w:r>
            <w:hyperlink r:id="rId9" w:history="1">
              <w:r w:rsidRPr="00FB3B6A">
                <w:rPr>
                  <w:rStyle w:val="Hiperligao"/>
                  <w:rFonts w:cstheme="minorHAnsi"/>
                  <w:sz w:val="24"/>
                  <w:szCs w:val="24"/>
                  <w:lang w:val="en-GB"/>
                </w:rPr>
                <w:t>Introductory Videos</w:t>
              </w:r>
            </w:hyperlink>
            <w:r w:rsidRPr="00FB3B6A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14:paraId="66486BAA" w14:textId="503A6B61" w:rsidR="00C468D8" w:rsidRPr="00FB3B6A" w:rsidRDefault="00C468D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Overview </w:t>
            </w:r>
          </w:p>
        </w:tc>
      </w:tr>
      <w:tr w:rsidR="00C468D8" w:rsidRPr="00FB3B6A" w14:paraId="02295A61" w14:textId="77777777" w:rsidTr="002B0ADC">
        <w:tc>
          <w:tcPr>
            <w:tcW w:w="1560" w:type="dxa"/>
          </w:tcPr>
          <w:p w14:paraId="195A20A7" w14:textId="5D184F23" w:rsidR="00C468D8" w:rsidRPr="00C16E4E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</w:t>
            </w:r>
            <w:r w:rsidR="0050216F"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</w:t>
            </w: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0</w:t>
            </w:r>
          </w:p>
        </w:tc>
        <w:tc>
          <w:tcPr>
            <w:tcW w:w="6378" w:type="dxa"/>
          </w:tcPr>
          <w:p w14:paraId="31A371D2" w14:textId="2B0C4ED5" w:rsidR="00C468D8" w:rsidRPr="00FB3B6A" w:rsidRDefault="00C468D8" w:rsidP="003A59F3">
            <w:pPr>
              <w:rPr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 xml:space="preserve">3. Financial and administrative aspects – </w:t>
            </w:r>
            <w:r w:rsidR="0050216F" w:rsidRPr="00FB3B6A">
              <w:rPr>
                <w:sz w:val="24"/>
                <w:szCs w:val="24"/>
                <w:u w:val="single"/>
                <w:lang w:val="en-GB"/>
              </w:rPr>
              <w:t>Grant</w:t>
            </w:r>
            <w:r w:rsidRPr="00FB3B6A">
              <w:rPr>
                <w:sz w:val="24"/>
                <w:szCs w:val="24"/>
                <w:u w:val="single"/>
                <w:lang w:val="en-GB"/>
              </w:rPr>
              <w:t xml:space="preserve"> </w:t>
            </w:r>
            <w:r w:rsidR="0050216F" w:rsidRPr="00FB3B6A">
              <w:rPr>
                <w:sz w:val="24"/>
                <w:szCs w:val="24"/>
                <w:u w:val="single"/>
                <w:lang w:val="en-GB"/>
              </w:rPr>
              <w:t>A</w:t>
            </w:r>
            <w:r w:rsidRPr="00FB3B6A">
              <w:rPr>
                <w:sz w:val="24"/>
                <w:szCs w:val="24"/>
                <w:u w:val="single"/>
                <w:lang w:val="en-GB"/>
              </w:rPr>
              <w:t>pplication</w:t>
            </w:r>
            <w:r w:rsidRPr="00FB3B6A">
              <w:rPr>
                <w:sz w:val="24"/>
                <w:szCs w:val="24"/>
                <w:lang w:val="en-GB"/>
              </w:rPr>
              <w:t>, including Budget preparation (Direct costs and Lump Sum) and the Participant Portal</w:t>
            </w:r>
          </w:p>
        </w:tc>
        <w:tc>
          <w:tcPr>
            <w:tcW w:w="1843" w:type="dxa"/>
          </w:tcPr>
          <w:p w14:paraId="6652663F" w14:textId="58665598" w:rsidR="00C468D8" w:rsidRPr="00FB3B6A" w:rsidRDefault="00C468D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50216F" w:rsidRPr="00FB3B6A" w14:paraId="13D7E823" w14:textId="77777777" w:rsidTr="002B0ADC">
        <w:tc>
          <w:tcPr>
            <w:tcW w:w="1560" w:type="dxa"/>
          </w:tcPr>
          <w:p w14:paraId="65775627" w14:textId="0DF13C20" w:rsidR="0050216F" w:rsidRPr="00C16E4E" w:rsidRDefault="0050216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2E30F5B4" w14:textId="700F0FEF" w:rsidR="0050216F" w:rsidRPr="003821E6" w:rsidRDefault="0050216F" w:rsidP="003A59F3">
            <w:pPr>
              <w:rPr>
                <w:color w:val="595959" w:themeColor="text1" w:themeTint="A6"/>
                <w:sz w:val="24"/>
                <w:szCs w:val="24"/>
                <w:lang w:val="en-GB"/>
              </w:rPr>
            </w:pPr>
            <w:r w:rsidRPr="003821E6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274EC492" w14:textId="6C9F364F" w:rsidR="0050216F" w:rsidRPr="003821E6" w:rsidRDefault="002B0ADC" w:rsidP="003A59F3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3821E6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50216F" w:rsidRPr="00FB3B6A" w14:paraId="53F64A12" w14:textId="77777777" w:rsidTr="002B0ADC">
        <w:tc>
          <w:tcPr>
            <w:tcW w:w="1560" w:type="dxa"/>
          </w:tcPr>
          <w:p w14:paraId="3F816C06" w14:textId="624FF82C" w:rsidR="0050216F" w:rsidRPr="00C16E4E" w:rsidRDefault="0050216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6319EB62" w14:textId="4E3DC187" w:rsidR="0050216F" w:rsidRPr="00FB3B6A" w:rsidRDefault="0050216F" w:rsidP="003A59F3">
            <w:pPr>
              <w:rPr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>3. Financial and administrative aspects GA (cont.)</w:t>
            </w:r>
          </w:p>
        </w:tc>
        <w:tc>
          <w:tcPr>
            <w:tcW w:w="1843" w:type="dxa"/>
          </w:tcPr>
          <w:p w14:paraId="7467FA32" w14:textId="639E9A4D" w:rsidR="0050216F" w:rsidRPr="00FB3B6A" w:rsidRDefault="0050216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C468D8" w:rsidRPr="00FB3B6A" w14:paraId="008591B6" w14:textId="77777777" w:rsidTr="002B0ADC">
        <w:tc>
          <w:tcPr>
            <w:tcW w:w="1560" w:type="dxa"/>
          </w:tcPr>
          <w:p w14:paraId="4A238FC6" w14:textId="7A9C4148" w:rsidR="00C468D8" w:rsidRPr="00C16E4E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12:45</w:t>
            </w:r>
          </w:p>
        </w:tc>
        <w:tc>
          <w:tcPr>
            <w:tcW w:w="6378" w:type="dxa"/>
          </w:tcPr>
          <w:p w14:paraId="514F7AB7" w14:textId="29AC8CAE" w:rsidR="00C468D8" w:rsidRPr="00FB3B6A" w:rsidRDefault="00A6129B" w:rsidP="003A59F3">
            <w:pPr>
              <w:rPr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>Q&amp;A</w:t>
            </w:r>
          </w:p>
        </w:tc>
        <w:tc>
          <w:tcPr>
            <w:tcW w:w="1843" w:type="dxa"/>
          </w:tcPr>
          <w:p w14:paraId="7123ABE0" w14:textId="1419FDC7" w:rsidR="00C468D8" w:rsidRPr="00FB3B6A" w:rsidRDefault="00A6129B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2B0ADC" w:rsidRPr="00FB3B6A" w14:paraId="2C6CE70D" w14:textId="77777777" w:rsidTr="002B0ADC">
        <w:tc>
          <w:tcPr>
            <w:tcW w:w="9781" w:type="dxa"/>
            <w:gridSpan w:val="3"/>
          </w:tcPr>
          <w:p w14:paraId="4B7253DB" w14:textId="77777777" w:rsidR="00D2377D" w:rsidRDefault="00D2377D" w:rsidP="003821E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574C9C2" w14:textId="0722570D" w:rsidR="002B0ADC" w:rsidRPr="00FB3B6A" w:rsidRDefault="002B0ADC" w:rsidP="003821E6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14/10, Wednesday</w:t>
            </w:r>
          </w:p>
        </w:tc>
      </w:tr>
      <w:tr w:rsidR="0050216F" w:rsidRPr="00FB3B6A" w14:paraId="3A502285" w14:textId="77777777" w:rsidTr="002B0ADC">
        <w:tc>
          <w:tcPr>
            <w:tcW w:w="1560" w:type="dxa"/>
          </w:tcPr>
          <w:p w14:paraId="065D497B" w14:textId="16B066BD" w:rsidR="0050216F" w:rsidRPr="00C16E4E" w:rsidRDefault="0050216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43D8A789" w14:textId="17381501" w:rsidR="0050216F" w:rsidRPr="00FB3B6A" w:rsidRDefault="0050216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4. Financial and administrative aspects – </w:t>
            </w:r>
            <w:r w:rsidRPr="00FB3B6A">
              <w:rPr>
                <w:rFonts w:cstheme="minorHAnsi"/>
                <w:bCs/>
                <w:sz w:val="24"/>
                <w:szCs w:val="24"/>
                <w:u w:val="single"/>
                <w:lang w:val="en-GB"/>
              </w:rPr>
              <w:t>Project Execution</w:t>
            </w: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: the Grant Agreement &amp; budgetary aspects</w:t>
            </w:r>
          </w:p>
        </w:tc>
        <w:tc>
          <w:tcPr>
            <w:tcW w:w="1843" w:type="dxa"/>
          </w:tcPr>
          <w:p w14:paraId="69A000EB" w14:textId="6CDC0020" w:rsidR="0050216F" w:rsidRPr="00FB3B6A" w:rsidRDefault="0050216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50216F" w:rsidRPr="00FB3B6A" w14:paraId="721070BD" w14:textId="77777777" w:rsidTr="002B0ADC">
        <w:tc>
          <w:tcPr>
            <w:tcW w:w="1560" w:type="dxa"/>
          </w:tcPr>
          <w:p w14:paraId="3EBC759E" w14:textId="1833CE40" w:rsidR="0050216F" w:rsidRPr="00C16E4E" w:rsidRDefault="0050216F" w:rsidP="0050216F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5EF8F461" w14:textId="167C3183" w:rsidR="0050216F" w:rsidRPr="003821E6" w:rsidRDefault="0050216F" w:rsidP="0050216F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3821E6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0FC4201B" w14:textId="62DA7F31" w:rsidR="0050216F" w:rsidRPr="003821E6" w:rsidRDefault="002B0ADC" w:rsidP="0050216F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3821E6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50216F" w:rsidRPr="00FB3B6A" w14:paraId="54EF9170" w14:textId="77777777" w:rsidTr="002B0ADC">
        <w:tc>
          <w:tcPr>
            <w:tcW w:w="1560" w:type="dxa"/>
          </w:tcPr>
          <w:p w14:paraId="1DD24F35" w14:textId="3818848C" w:rsidR="0050216F" w:rsidRPr="00C16E4E" w:rsidRDefault="0050216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2835643F" w14:textId="2A04CD63" w:rsidR="0050216F" w:rsidRPr="00FB3B6A" w:rsidRDefault="0050216F" w:rsidP="003A59F3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4. Financial and administrative aspects PE </w:t>
            </w:r>
            <w:r w:rsidRPr="00FB3B6A">
              <w:rPr>
                <w:sz w:val="24"/>
                <w:szCs w:val="24"/>
                <w:lang w:val="en-GB"/>
              </w:rPr>
              <w:t>(cont.)</w:t>
            </w:r>
          </w:p>
        </w:tc>
        <w:tc>
          <w:tcPr>
            <w:tcW w:w="1843" w:type="dxa"/>
          </w:tcPr>
          <w:p w14:paraId="23537D03" w14:textId="2308080F" w:rsidR="0050216F" w:rsidRPr="00FB3B6A" w:rsidRDefault="0050216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720935" w:rsidRPr="00FB3B6A" w14:paraId="504FBA89" w14:textId="77777777" w:rsidTr="002B0ADC">
        <w:tc>
          <w:tcPr>
            <w:tcW w:w="1560" w:type="dxa"/>
          </w:tcPr>
          <w:p w14:paraId="30A9A294" w14:textId="59CC453A" w:rsidR="00720935" w:rsidRPr="00C16E4E" w:rsidRDefault="00720935" w:rsidP="0072093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12:45</w:t>
            </w:r>
          </w:p>
        </w:tc>
        <w:tc>
          <w:tcPr>
            <w:tcW w:w="6378" w:type="dxa"/>
          </w:tcPr>
          <w:p w14:paraId="76CED6A9" w14:textId="77777777" w:rsidR="00720935" w:rsidRPr="00FB3B6A" w:rsidRDefault="00720935" w:rsidP="0072093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>Q&amp;A</w:t>
            </w:r>
          </w:p>
        </w:tc>
        <w:tc>
          <w:tcPr>
            <w:tcW w:w="1843" w:type="dxa"/>
          </w:tcPr>
          <w:p w14:paraId="780E1BDC" w14:textId="7463F6AE" w:rsidR="00720935" w:rsidRPr="00FB3B6A" w:rsidRDefault="00720935" w:rsidP="0072093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2B0ADC" w:rsidRPr="00FB3B6A" w14:paraId="342B2153" w14:textId="77777777" w:rsidTr="002B0ADC">
        <w:tc>
          <w:tcPr>
            <w:tcW w:w="9781" w:type="dxa"/>
            <w:gridSpan w:val="3"/>
          </w:tcPr>
          <w:p w14:paraId="739848BB" w14:textId="5F5347D2" w:rsidR="002B0ADC" w:rsidRPr="00FB3B6A" w:rsidRDefault="002B0ADC" w:rsidP="003821E6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15/10, Thursday</w:t>
            </w:r>
          </w:p>
        </w:tc>
      </w:tr>
      <w:tr w:rsidR="00720935" w:rsidRPr="00FB3B6A" w14:paraId="30E3B56C" w14:textId="77777777" w:rsidTr="002B0ADC">
        <w:tc>
          <w:tcPr>
            <w:tcW w:w="1560" w:type="dxa"/>
          </w:tcPr>
          <w:p w14:paraId="55111EA8" w14:textId="05D24036" w:rsidR="00720935" w:rsidRPr="00C16E4E" w:rsidRDefault="00720935" w:rsidP="0072093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0CD1F20B" w14:textId="1ECA8CE8" w:rsidR="00720935" w:rsidRPr="00FB3B6A" w:rsidRDefault="00720935" w:rsidP="0072093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5. Financial and administrative aspects – </w:t>
            </w:r>
            <w:r w:rsidRPr="00FB3B6A">
              <w:rPr>
                <w:rFonts w:cstheme="minorHAnsi"/>
                <w:bCs/>
                <w:sz w:val="24"/>
                <w:szCs w:val="24"/>
                <w:u w:val="single"/>
                <w:lang w:val="en-GB"/>
              </w:rPr>
              <w:t>Project Execution</w:t>
            </w: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: the AGA, Cost reporting</w:t>
            </w:r>
          </w:p>
        </w:tc>
        <w:tc>
          <w:tcPr>
            <w:tcW w:w="1843" w:type="dxa"/>
          </w:tcPr>
          <w:p w14:paraId="6D3F4FC2" w14:textId="07945BD4" w:rsidR="00720935" w:rsidRPr="00FB3B6A" w:rsidRDefault="00720935" w:rsidP="0072093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  <w:r w:rsidR="002B0ADC"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720935" w:rsidRPr="00FB3B6A" w14:paraId="39DC5A14" w14:textId="77777777" w:rsidTr="002B0ADC">
        <w:tc>
          <w:tcPr>
            <w:tcW w:w="1560" w:type="dxa"/>
          </w:tcPr>
          <w:p w14:paraId="6FC7A756" w14:textId="54CB4420" w:rsidR="00720935" w:rsidRPr="00C16E4E" w:rsidRDefault="00720935" w:rsidP="0072093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596B7CD6" w14:textId="15016754" w:rsidR="00720935" w:rsidRPr="003821E6" w:rsidRDefault="00720935" w:rsidP="00720935">
            <w:pPr>
              <w:rPr>
                <w:rFonts w:cstheme="minorHAnsi"/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3821E6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0BA0FB7B" w14:textId="19210C64" w:rsidR="00720935" w:rsidRPr="003821E6" w:rsidRDefault="002B0ADC" w:rsidP="00720935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3821E6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720935" w:rsidRPr="00FB3B6A" w14:paraId="15E5C9DA" w14:textId="77777777" w:rsidTr="002B0ADC">
        <w:tc>
          <w:tcPr>
            <w:tcW w:w="1560" w:type="dxa"/>
          </w:tcPr>
          <w:p w14:paraId="2E0E9CDB" w14:textId="3D726870" w:rsidR="00720935" w:rsidRPr="00C16E4E" w:rsidRDefault="00720935" w:rsidP="0072093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01A459A7" w14:textId="71FCF9FB" w:rsidR="00720935" w:rsidRPr="00FB3B6A" w:rsidRDefault="00720935" w:rsidP="00720935">
            <w:pPr>
              <w:rPr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5. Financial and administrative aspects – </w:t>
            </w:r>
            <w:r w:rsidRPr="00FB3B6A">
              <w:rPr>
                <w:rFonts w:cstheme="minorHAnsi"/>
                <w:bCs/>
                <w:sz w:val="24"/>
                <w:szCs w:val="24"/>
                <w:u w:val="single"/>
                <w:lang w:val="en-GB"/>
              </w:rPr>
              <w:t>Project Execution</w:t>
            </w: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: the AGA, Cost reporting </w:t>
            </w:r>
            <w:r w:rsidRPr="00FB3B6A">
              <w:rPr>
                <w:sz w:val="24"/>
                <w:szCs w:val="24"/>
                <w:lang w:val="en-GB"/>
              </w:rPr>
              <w:t>(cont.)</w:t>
            </w:r>
          </w:p>
        </w:tc>
        <w:tc>
          <w:tcPr>
            <w:tcW w:w="1843" w:type="dxa"/>
          </w:tcPr>
          <w:p w14:paraId="1910003C" w14:textId="557E8895" w:rsidR="00720935" w:rsidRPr="00FB3B6A" w:rsidRDefault="00720935" w:rsidP="0072093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720935" w:rsidRPr="00FB3B6A" w14:paraId="4F0DD5A3" w14:textId="77777777" w:rsidTr="002B0ADC">
        <w:tc>
          <w:tcPr>
            <w:tcW w:w="1560" w:type="dxa"/>
          </w:tcPr>
          <w:p w14:paraId="51675B18" w14:textId="603FB372" w:rsidR="00720935" w:rsidRPr="00C16E4E" w:rsidRDefault="00720935" w:rsidP="0072093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12:30</w:t>
            </w:r>
          </w:p>
        </w:tc>
        <w:tc>
          <w:tcPr>
            <w:tcW w:w="6378" w:type="dxa"/>
          </w:tcPr>
          <w:p w14:paraId="051E8815" w14:textId="6E58028F" w:rsidR="00720935" w:rsidRPr="00FB3B6A" w:rsidRDefault="00720935" w:rsidP="0072093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Contractual management: GA, CA (DESCA) and amendments</w:t>
            </w:r>
          </w:p>
        </w:tc>
        <w:tc>
          <w:tcPr>
            <w:tcW w:w="1843" w:type="dxa"/>
          </w:tcPr>
          <w:p w14:paraId="7F57315E" w14:textId="4BCEC507" w:rsidR="00720935" w:rsidRPr="00FB3B6A" w:rsidRDefault="00720935" w:rsidP="0072093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720935" w:rsidRPr="00FB3B6A" w14:paraId="013A9E02" w14:textId="77777777" w:rsidTr="002B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ECBE1B" w14:textId="77777777" w:rsidR="00720935" w:rsidRPr="00C16E4E" w:rsidRDefault="00720935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C16E4E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14:paraId="0645C6C9" w14:textId="77777777" w:rsidR="00720935" w:rsidRPr="00FB3B6A" w:rsidRDefault="00720935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sz w:val="24"/>
                <w:szCs w:val="24"/>
                <w:lang w:val="en-GB"/>
              </w:rPr>
              <w:t>Q&amp;A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E7D09B" w14:textId="77777777" w:rsidR="00720935" w:rsidRPr="00FB3B6A" w:rsidRDefault="00720935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sz w:val="24"/>
                <w:szCs w:val="24"/>
                <w:lang w:val="en-GB"/>
              </w:rPr>
              <w:t>Interactive</w:t>
            </w:r>
          </w:p>
        </w:tc>
      </w:tr>
    </w:tbl>
    <w:p w14:paraId="6F84C89B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  <w:bookmarkStart w:id="2" w:name="_Hlk172212111"/>
    </w:p>
    <w:p w14:paraId="1BDAD614" w14:textId="77777777" w:rsidR="00C468D8" w:rsidRPr="0047021C" w:rsidRDefault="00C468D8" w:rsidP="00C468D8">
      <w:pPr>
        <w:spacing w:after="0" w:line="240" w:lineRule="auto"/>
        <w:rPr>
          <w:b/>
          <w:bCs/>
          <w:sz w:val="24"/>
          <w:szCs w:val="24"/>
          <w:lang w:val="en-GB" w:eastAsia="en-GB"/>
        </w:rPr>
      </w:pPr>
      <w:r w:rsidRPr="0047021C">
        <w:rPr>
          <w:b/>
          <w:bCs/>
          <w:sz w:val="24"/>
          <w:szCs w:val="24"/>
          <w:lang w:val="en-GB" w:eastAsia="en-GB"/>
        </w:rPr>
        <w:t>Follow-up and after training support:</w:t>
      </w:r>
    </w:p>
    <w:p w14:paraId="1A00C77D" w14:textId="1EC8E3E0" w:rsidR="00DB2BA8" w:rsidRPr="00FB3B6A" w:rsidRDefault="000D63ED" w:rsidP="003A5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FB3B6A">
        <w:rPr>
          <w:rFonts w:eastAsia="Times New Roman" w:cstheme="minorHAnsi"/>
          <w:sz w:val="24"/>
          <w:szCs w:val="24"/>
          <w:lang w:val="en-GB" w:eastAsia="en-GB"/>
        </w:rPr>
        <w:t>Access</w:t>
      </w:r>
      <w:r w:rsidR="003A59F3" w:rsidRPr="00FB3B6A">
        <w:rPr>
          <w:rFonts w:eastAsia="Times New Roman" w:cstheme="minorHAnsi"/>
          <w:sz w:val="24"/>
          <w:szCs w:val="24"/>
          <w:lang w:val="en-GB" w:eastAsia="en-GB"/>
        </w:rPr>
        <w:t xml:space="preserve"> will be provided</w:t>
      </w:r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 to a</w:t>
      </w:r>
      <w:r w:rsidR="00795692" w:rsidRPr="00FB3B6A">
        <w:rPr>
          <w:rFonts w:eastAsia="Times New Roman" w:cstheme="minorHAnsi"/>
          <w:sz w:val="24"/>
          <w:szCs w:val="24"/>
          <w:lang w:val="en-GB" w:eastAsia="en-GB"/>
        </w:rPr>
        <w:t>n online</w:t>
      </w:r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 repository of resources and materials</w:t>
      </w:r>
      <w:r w:rsidR="003A59F3" w:rsidRPr="00FB3B6A">
        <w:rPr>
          <w:rFonts w:eastAsia="Times New Roman" w:cstheme="minorHAnsi"/>
          <w:sz w:val="24"/>
          <w:szCs w:val="24"/>
          <w:lang w:val="en-GB" w:eastAsia="en-GB"/>
        </w:rPr>
        <w:t xml:space="preserve">, with </w:t>
      </w:r>
      <w:r w:rsidR="00DB2BA8" w:rsidRPr="00FB3B6A">
        <w:rPr>
          <w:rFonts w:eastAsia="Times New Roman" w:cstheme="minorHAnsi"/>
          <w:sz w:val="24"/>
          <w:szCs w:val="24"/>
          <w:lang w:val="en-GB" w:eastAsia="en-GB"/>
        </w:rPr>
        <w:t>Slides</w:t>
      </w:r>
      <w:r w:rsidR="003A59F3" w:rsidRPr="00FB3B6A">
        <w:rPr>
          <w:rFonts w:eastAsia="Times New Roman" w:cstheme="minorHAnsi"/>
          <w:sz w:val="24"/>
          <w:szCs w:val="24"/>
          <w:lang w:val="en-GB" w:eastAsia="en-GB"/>
        </w:rPr>
        <w:t xml:space="preserve"> (online</w:t>
      </w:r>
      <w:r w:rsidR="00795692" w:rsidRPr="00FB3B6A">
        <w:rPr>
          <w:rFonts w:eastAsia="Times New Roman" w:cstheme="minorHAnsi"/>
          <w:sz w:val="24"/>
          <w:szCs w:val="24"/>
          <w:lang w:val="en-GB" w:eastAsia="en-GB"/>
        </w:rPr>
        <w:t xml:space="preserve">-only </w:t>
      </w:r>
      <w:r w:rsidR="003A59F3" w:rsidRPr="00FB3B6A">
        <w:rPr>
          <w:rFonts w:eastAsia="Times New Roman" w:cstheme="minorHAnsi"/>
          <w:sz w:val="24"/>
          <w:szCs w:val="24"/>
          <w:lang w:val="en-GB" w:eastAsia="en-GB"/>
        </w:rPr>
        <w:t xml:space="preserve">for updates), </w:t>
      </w:r>
      <w:r w:rsidR="00795692" w:rsidRPr="00FB3B6A">
        <w:rPr>
          <w:rFonts w:eastAsia="Times New Roman" w:cstheme="minorHAnsi"/>
          <w:sz w:val="24"/>
          <w:szCs w:val="24"/>
          <w:lang w:val="en-GB" w:eastAsia="en-GB"/>
        </w:rPr>
        <w:t>l</w:t>
      </w:r>
      <w:r w:rsidR="00DB2BA8" w:rsidRPr="00FB3B6A">
        <w:rPr>
          <w:rFonts w:eastAsia="Times New Roman" w:cstheme="minorHAnsi"/>
          <w:sz w:val="24"/>
          <w:szCs w:val="24"/>
          <w:lang w:val="en-GB" w:eastAsia="en-GB"/>
        </w:rPr>
        <w:t>inks</w:t>
      </w:r>
      <w:r w:rsidR="003A59F3" w:rsidRPr="00FB3B6A">
        <w:rPr>
          <w:rFonts w:eastAsia="Times New Roman" w:cstheme="minorHAnsi"/>
          <w:sz w:val="24"/>
          <w:szCs w:val="24"/>
          <w:lang w:val="en-GB" w:eastAsia="en-GB"/>
        </w:rPr>
        <w:t xml:space="preserve">, </w:t>
      </w:r>
      <w:r w:rsidR="00795692" w:rsidRPr="00FB3B6A">
        <w:rPr>
          <w:rFonts w:eastAsia="Times New Roman" w:cstheme="minorHAnsi"/>
          <w:sz w:val="24"/>
          <w:szCs w:val="24"/>
          <w:lang w:val="en-GB" w:eastAsia="en-GB"/>
        </w:rPr>
        <w:t>r</w:t>
      </w:r>
      <w:r w:rsidR="00DB2BA8" w:rsidRPr="00FB3B6A">
        <w:rPr>
          <w:rFonts w:eastAsia="Times New Roman" w:cstheme="minorHAnsi"/>
          <w:sz w:val="24"/>
          <w:szCs w:val="24"/>
          <w:lang w:val="en-GB" w:eastAsia="en-GB"/>
        </w:rPr>
        <w:t>eading list of essential documents and publications</w:t>
      </w:r>
      <w:r w:rsidR="003A59F3" w:rsidRPr="00FB3B6A">
        <w:rPr>
          <w:rFonts w:eastAsia="Times New Roman" w:cstheme="minorHAnsi"/>
          <w:sz w:val="24"/>
          <w:szCs w:val="24"/>
          <w:lang w:val="en-GB" w:eastAsia="en-GB"/>
        </w:rPr>
        <w:t>, o</w:t>
      </w:r>
      <w:r w:rsidR="00DB2BA8" w:rsidRPr="00FB3B6A">
        <w:rPr>
          <w:rFonts w:eastAsia="Times New Roman" w:cstheme="minorHAnsi"/>
          <w:sz w:val="24"/>
          <w:szCs w:val="24"/>
          <w:lang w:val="en-GB" w:eastAsia="en-GB"/>
        </w:rPr>
        <w:t xml:space="preserve">ther </w:t>
      </w:r>
      <w:r w:rsidR="00795692" w:rsidRPr="00FB3B6A">
        <w:rPr>
          <w:rFonts w:eastAsia="Times New Roman" w:cstheme="minorHAnsi"/>
          <w:sz w:val="24"/>
          <w:szCs w:val="24"/>
          <w:lang w:val="en-GB" w:eastAsia="en-GB"/>
        </w:rPr>
        <w:t>documents</w:t>
      </w:r>
      <w:r w:rsidR="003A59F3" w:rsidRPr="00FB3B6A">
        <w:rPr>
          <w:rFonts w:eastAsia="Times New Roman" w:cstheme="minorHAnsi"/>
          <w:sz w:val="24"/>
          <w:szCs w:val="24"/>
          <w:lang w:val="en-GB" w:eastAsia="en-GB"/>
        </w:rPr>
        <w:t xml:space="preserve"> e</w:t>
      </w:r>
      <w:r w:rsidR="00DB2BA8" w:rsidRPr="00FB3B6A">
        <w:rPr>
          <w:rFonts w:eastAsia="Times New Roman" w:cstheme="minorHAnsi"/>
          <w:sz w:val="24"/>
          <w:szCs w:val="24"/>
          <w:lang w:val="en-GB" w:eastAsia="en-GB"/>
        </w:rPr>
        <w:t>.g. NDAs, MoUs, DESCA CA</w:t>
      </w:r>
      <w:bookmarkEnd w:id="2"/>
      <w:r w:rsidR="00795692" w:rsidRPr="00FB3B6A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1EC955DB" w14:textId="04F73B82" w:rsidR="008A4C6D" w:rsidRPr="00FB3B6A" w:rsidRDefault="008A4C6D" w:rsidP="008A4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Alumni Networking platform for participants: </w:t>
      </w:r>
      <w:hyperlink r:id="rId10" w:history="1">
        <w:r w:rsidRPr="00FB3B6A">
          <w:rPr>
            <w:rStyle w:val="Hiperligao"/>
            <w:rFonts w:eastAsia="Times New Roman" w:cstheme="minorHAnsi"/>
            <w:sz w:val="24"/>
            <w:szCs w:val="24"/>
            <w:lang w:val="en-GB" w:eastAsia="en-GB"/>
          </w:rPr>
          <w:t>https://www.linkedin.com/groups/9854254/</w:t>
        </w:r>
      </w:hyperlink>
    </w:p>
    <w:sectPr w:rsidR="008A4C6D" w:rsidRPr="00FB3B6A" w:rsidSect="00720935">
      <w:headerReference w:type="default" r:id="rId11"/>
      <w:pgSz w:w="11906" w:h="16838"/>
      <w:pgMar w:top="284" w:right="991" w:bottom="1417" w:left="993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B0A4E" w14:textId="77777777" w:rsidR="000B2555" w:rsidRDefault="000B2555" w:rsidP="0060050D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5DC064B4" w14:textId="77777777" w:rsidR="000B2555" w:rsidRDefault="000B2555" w:rsidP="0060050D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88CD6" w14:textId="77777777" w:rsidR="000B2555" w:rsidRDefault="000B2555" w:rsidP="0060050D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24FD596" w14:textId="77777777" w:rsidR="000B2555" w:rsidRDefault="000B2555" w:rsidP="0060050D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778A" w14:textId="3EDA12DF" w:rsidR="00A73EB2" w:rsidRDefault="0027312D" w:rsidP="0027312D">
    <w:pPr>
      <w:pStyle w:val="Cabealho"/>
      <w:jc w:val="center"/>
    </w:pPr>
    <w:r w:rsidRPr="00EC71EB">
      <w:rPr>
        <w:noProof/>
      </w:rPr>
      <w:drawing>
        <wp:inline distT="0" distB="0" distL="0" distR="0" wp14:anchorId="312D7D4C" wp14:editId="392C9331">
          <wp:extent cx="2926080" cy="658530"/>
          <wp:effectExtent l="0" t="0" r="0" b="0"/>
          <wp:docPr id="8" name="Picture 7">
            <a:extLst xmlns:a="http://schemas.openxmlformats.org/drawingml/2006/main">
              <a:ext uri="{FF2B5EF4-FFF2-40B4-BE49-F238E27FC236}">
                <a16:creationId xmlns:a16="http://schemas.microsoft.com/office/drawing/2014/main" id="{43C01AFD-0DF0-2D55-BC2D-5C9622E5D5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43C01AFD-0DF0-2D55-BC2D-5C9622E5D5F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5294" cy="710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47741C" w14:textId="77777777" w:rsidR="0027312D" w:rsidRDefault="0027312D" w:rsidP="00D2377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3FD"/>
    <w:multiLevelType w:val="multilevel"/>
    <w:tmpl w:val="3FCE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87C68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795"/>
    <w:multiLevelType w:val="hybridMultilevel"/>
    <w:tmpl w:val="DA101F6A"/>
    <w:lvl w:ilvl="0" w:tplc="377E3C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C2FF0"/>
    <w:multiLevelType w:val="hybridMultilevel"/>
    <w:tmpl w:val="9D7073B4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1DD4A6F"/>
    <w:multiLevelType w:val="hybridMultilevel"/>
    <w:tmpl w:val="7E40C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B70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37E99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E4FCD"/>
    <w:multiLevelType w:val="multilevel"/>
    <w:tmpl w:val="49D8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05E73"/>
    <w:multiLevelType w:val="hybridMultilevel"/>
    <w:tmpl w:val="3D962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F10E2"/>
    <w:multiLevelType w:val="hybridMultilevel"/>
    <w:tmpl w:val="D8C6D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42899"/>
    <w:multiLevelType w:val="multilevel"/>
    <w:tmpl w:val="540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F0FB1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764B5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509B6"/>
    <w:multiLevelType w:val="hybridMultilevel"/>
    <w:tmpl w:val="615C9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A57F5"/>
    <w:multiLevelType w:val="hybridMultilevel"/>
    <w:tmpl w:val="73DA0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B2F5C"/>
    <w:multiLevelType w:val="multilevel"/>
    <w:tmpl w:val="4334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573452"/>
    <w:multiLevelType w:val="multilevel"/>
    <w:tmpl w:val="E968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77696"/>
    <w:multiLevelType w:val="multilevel"/>
    <w:tmpl w:val="4F18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15"/>
  </w:num>
  <w:num w:numId="5">
    <w:abstractNumId w:val="16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4"/>
  </w:num>
  <w:num w:numId="11">
    <w:abstractNumId w:val="8"/>
  </w:num>
  <w:num w:numId="12">
    <w:abstractNumId w:val="14"/>
  </w:num>
  <w:num w:numId="13">
    <w:abstractNumId w:val="11"/>
  </w:num>
  <w:num w:numId="14">
    <w:abstractNumId w:val="5"/>
  </w:num>
  <w:num w:numId="15">
    <w:abstractNumId w:val="1"/>
  </w:num>
  <w:num w:numId="16">
    <w:abstractNumId w:val="12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50D"/>
    <w:rsid w:val="0001448F"/>
    <w:rsid w:val="00016A4E"/>
    <w:rsid w:val="00022763"/>
    <w:rsid w:val="0005649B"/>
    <w:rsid w:val="000629DF"/>
    <w:rsid w:val="00063889"/>
    <w:rsid w:val="00063B25"/>
    <w:rsid w:val="0008564A"/>
    <w:rsid w:val="00086CC5"/>
    <w:rsid w:val="000B2555"/>
    <w:rsid w:val="000D3128"/>
    <w:rsid w:val="000D63ED"/>
    <w:rsid w:val="000E0002"/>
    <w:rsid w:val="000E039E"/>
    <w:rsid w:val="000E3C6A"/>
    <w:rsid w:val="000E5DE6"/>
    <w:rsid w:val="00107AB2"/>
    <w:rsid w:val="00110E6B"/>
    <w:rsid w:val="00112D8F"/>
    <w:rsid w:val="00122FD2"/>
    <w:rsid w:val="00126BC9"/>
    <w:rsid w:val="001315CC"/>
    <w:rsid w:val="00136246"/>
    <w:rsid w:val="0014152B"/>
    <w:rsid w:val="00156C9D"/>
    <w:rsid w:val="001773D7"/>
    <w:rsid w:val="00180028"/>
    <w:rsid w:val="00184985"/>
    <w:rsid w:val="001875CA"/>
    <w:rsid w:val="00192C44"/>
    <w:rsid w:val="001A1DFC"/>
    <w:rsid w:val="001B0866"/>
    <w:rsid w:val="001B5843"/>
    <w:rsid w:val="001C7284"/>
    <w:rsid w:val="001D2F10"/>
    <w:rsid w:val="001D7B48"/>
    <w:rsid w:val="001E2355"/>
    <w:rsid w:val="001F1C17"/>
    <w:rsid w:val="002136C6"/>
    <w:rsid w:val="00220AA5"/>
    <w:rsid w:val="0022760A"/>
    <w:rsid w:val="002348FB"/>
    <w:rsid w:val="00245086"/>
    <w:rsid w:val="00257F9F"/>
    <w:rsid w:val="002657E2"/>
    <w:rsid w:val="0027312D"/>
    <w:rsid w:val="00282C8E"/>
    <w:rsid w:val="002B0ADC"/>
    <w:rsid w:val="002B3887"/>
    <w:rsid w:val="002B5B1C"/>
    <w:rsid w:val="002B7CCE"/>
    <w:rsid w:val="002C16F5"/>
    <w:rsid w:val="002C64B8"/>
    <w:rsid w:val="002E0113"/>
    <w:rsid w:val="002E349B"/>
    <w:rsid w:val="002F2CC6"/>
    <w:rsid w:val="00310F1F"/>
    <w:rsid w:val="003113C8"/>
    <w:rsid w:val="0032739E"/>
    <w:rsid w:val="00341D70"/>
    <w:rsid w:val="0034321A"/>
    <w:rsid w:val="00350A72"/>
    <w:rsid w:val="00377E49"/>
    <w:rsid w:val="003821E6"/>
    <w:rsid w:val="003830B8"/>
    <w:rsid w:val="003A3E82"/>
    <w:rsid w:val="003A59F3"/>
    <w:rsid w:val="003D2FA8"/>
    <w:rsid w:val="003E3870"/>
    <w:rsid w:val="00402C46"/>
    <w:rsid w:val="00406A4D"/>
    <w:rsid w:val="00425758"/>
    <w:rsid w:val="004323CC"/>
    <w:rsid w:val="00454523"/>
    <w:rsid w:val="004623B9"/>
    <w:rsid w:val="0046447A"/>
    <w:rsid w:val="0047021C"/>
    <w:rsid w:val="004B679F"/>
    <w:rsid w:val="004C3923"/>
    <w:rsid w:val="004E62F5"/>
    <w:rsid w:val="004E6B8F"/>
    <w:rsid w:val="004F55D8"/>
    <w:rsid w:val="0050216F"/>
    <w:rsid w:val="00512807"/>
    <w:rsid w:val="00537F37"/>
    <w:rsid w:val="00544714"/>
    <w:rsid w:val="00551939"/>
    <w:rsid w:val="00556A25"/>
    <w:rsid w:val="00564E3E"/>
    <w:rsid w:val="005703F1"/>
    <w:rsid w:val="00587F21"/>
    <w:rsid w:val="005B0A83"/>
    <w:rsid w:val="005B4B7A"/>
    <w:rsid w:val="005E5B15"/>
    <w:rsid w:val="005F5275"/>
    <w:rsid w:val="0060050D"/>
    <w:rsid w:val="00605F0B"/>
    <w:rsid w:val="0062294F"/>
    <w:rsid w:val="006256F6"/>
    <w:rsid w:val="006266E6"/>
    <w:rsid w:val="00630F60"/>
    <w:rsid w:val="0065251D"/>
    <w:rsid w:val="00655CE6"/>
    <w:rsid w:val="00690A23"/>
    <w:rsid w:val="00696B80"/>
    <w:rsid w:val="006A0E7E"/>
    <w:rsid w:val="006A2330"/>
    <w:rsid w:val="006B28C1"/>
    <w:rsid w:val="006B684F"/>
    <w:rsid w:val="006D7D68"/>
    <w:rsid w:val="006F0756"/>
    <w:rsid w:val="006F7218"/>
    <w:rsid w:val="00720935"/>
    <w:rsid w:val="007243D0"/>
    <w:rsid w:val="007257E4"/>
    <w:rsid w:val="00725E62"/>
    <w:rsid w:val="00736760"/>
    <w:rsid w:val="007435DE"/>
    <w:rsid w:val="00762D41"/>
    <w:rsid w:val="00781F8D"/>
    <w:rsid w:val="00795692"/>
    <w:rsid w:val="00796753"/>
    <w:rsid w:val="00797071"/>
    <w:rsid w:val="007B7249"/>
    <w:rsid w:val="007C084A"/>
    <w:rsid w:val="007C250E"/>
    <w:rsid w:val="007D4FA7"/>
    <w:rsid w:val="007F6404"/>
    <w:rsid w:val="007F6687"/>
    <w:rsid w:val="007F6AEC"/>
    <w:rsid w:val="008030EA"/>
    <w:rsid w:val="008064FD"/>
    <w:rsid w:val="008138E8"/>
    <w:rsid w:val="008338C9"/>
    <w:rsid w:val="00851BFC"/>
    <w:rsid w:val="00862B13"/>
    <w:rsid w:val="00871746"/>
    <w:rsid w:val="008750AF"/>
    <w:rsid w:val="0088142E"/>
    <w:rsid w:val="008A08A9"/>
    <w:rsid w:val="008A4C6D"/>
    <w:rsid w:val="008C1C6D"/>
    <w:rsid w:val="008C4342"/>
    <w:rsid w:val="008D1CED"/>
    <w:rsid w:val="008D223B"/>
    <w:rsid w:val="008E67D3"/>
    <w:rsid w:val="008F2BB3"/>
    <w:rsid w:val="008F46F5"/>
    <w:rsid w:val="00915B2E"/>
    <w:rsid w:val="009179F7"/>
    <w:rsid w:val="00945D7B"/>
    <w:rsid w:val="00952A4C"/>
    <w:rsid w:val="009809E0"/>
    <w:rsid w:val="0099707B"/>
    <w:rsid w:val="009B2AC3"/>
    <w:rsid w:val="009D1D33"/>
    <w:rsid w:val="009D66F7"/>
    <w:rsid w:val="009D7275"/>
    <w:rsid w:val="009E4D45"/>
    <w:rsid w:val="009E7339"/>
    <w:rsid w:val="00A30A00"/>
    <w:rsid w:val="00A37CFE"/>
    <w:rsid w:val="00A40B6F"/>
    <w:rsid w:val="00A42FDA"/>
    <w:rsid w:val="00A45E6B"/>
    <w:rsid w:val="00A50777"/>
    <w:rsid w:val="00A6129B"/>
    <w:rsid w:val="00A636F1"/>
    <w:rsid w:val="00A73EB2"/>
    <w:rsid w:val="00A8045A"/>
    <w:rsid w:val="00A812F5"/>
    <w:rsid w:val="00A813D3"/>
    <w:rsid w:val="00A87DC4"/>
    <w:rsid w:val="00A93D8A"/>
    <w:rsid w:val="00A94BFC"/>
    <w:rsid w:val="00AA17CA"/>
    <w:rsid w:val="00AB53F0"/>
    <w:rsid w:val="00AB75F3"/>
    <w:rsid w:val="00AC09D2"/>
    <w:rsid w:val="00AC61DA"/>
    <w:rsid w:val="00AE5479"/>
    <w:rsid w:val="00AF3CAB"/>
    <w:rsid w:val="00B048DD"/>
    <w:rsid w:val="00B04FF3"/>
    <w:rsid w:val="00B10046"/>
    <w:rsid w:val="00B12AB7"/>
    <w:rsid w:val="00B270DC"/>
    <w:rsid w:val="00B31F68"/>
    <w:rsid w:val="00B46536"/>
    <w:rsid w:val="00B63427"/>
    <w:rsid w:val="00BA675F"/>
    <w:rsid w:val="00BC6368"/>
    <w:rsid w:val="00BC637B"/>
    <w:rsid w:val="00BD09ED"/>
    <w:rsid w:val="00BD297C"/>
    <w:rsid w:val="00BE0241"/>
    <w:rsid w:val="00BE02AE"/>
    <w:rsid w:val="00BE120E"/>
    <w:rsid w:val="00BE6883"/>
    <w:rsid w:val="00BF458D"/>
    <w:rsid w:val="00C060AA"/>
    <w:rsid w:val="00C12093"/>
    <w:rsid w:val="00C1389D"/>
    <w:rsid w:val="00C16E4E"/>
    <w:rsid w:val="00C208FD"/>
    <w:rsid w:val="00C468D8"/>
    <w:rsid w:val="00C65F9F"/>
    <w:rsid w:val="00C8108A"/>
    <w:rsid w:val="00C9174F"/>
    <w:rsid w:val="00CE71EB"/>
    <w:rsid w:val="00CF6CB6"/>
    <w:rsid w:val="00D04657"/>
    <w:rsid w:val="00D069A3"/>
    <w:rsid w:val="00D13C97"/>
    <w:rsid w:val="00D21EF0"/>
    <w:rsid w:val="00D2377D"/>
    <w:rsid w:val="00D333EB"/>
    <w:rsid w:val="00D47CBB"/>
    <w:rsid w:val="00D538FB"/>
    <w:rsid w:val="00D62ECC"/>
    <w:rsid w:val="00D73569"/>
    <w:rsid w:val="00DA18C6"/>
    <w:rsid w:val="00DB087A"/>
    <w:rsid w:val="00DB2BA8"/>
    <w:rsid w:val="00DD3F2F"/>
    <w:rsid w:val="00DE0896"/>
    <w:rsid w:val="00E11FB6"/>
    <w:rsid w:val="00E16287"/>
    <w:rsid w:val="00E32A54"/>
    <w:rsid w:val="00E40B6A"/>
    <w:rsid w:val="00E47B20"/>
    <w:rsid w:val="00E47BA2"/>
    <w:rsid w:val="00E51081"/>
    <w:rsid w:val="00E67AC3"/>
    <w:rsid w:val="00E91242"/>
    <w:rsid w:val="00EA2D7D"/>
    <w:rsid w:val="00EA474E"/>
    <w:rsid w:val="00EE0060"/>
    <w:rsid w:val="00EE66EB"/>
    <w:rsid w:val="00F1399F"/>
    <w:rsid w:val="00F13A1C"/>
    <w:rsid w:val="00F202E6"/>
    <w:rsid w:val="00F241A8"/>
    <w:rsid w:val="00F34DE9"/>
    <w:rsid w:val="00F443EE"/>
    <w:rsid w:val="00F66B31"/>
    <w:rsid w:val="00F83839"/>
    <w:rsid w:val="00F8665E"/>
    <w:rsid w:val="00FA10F2"/>
    <w:rsid w:val="00FA7746"/>
    <w:rsid w:val="00FA7FF0"/>
    <w:rsid w:val="00FB3B6A"/>
    <w:rsid w:val="00FD1FA2"/>
    <w:rsid w:val="00FD3852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7A94C"/>
  <w15:docId w15:val="{DC79344D-0540-4395-9888-6BBDF6C0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935"/>
  </w:style>
  <w:style w:type="paragraph" w:styleId="Ttulo1">
    <w:name w:val="heading 1"/>
    <w:basedOn w:val="Normal"/>
    <w:next w:val="Normal"/>
    <w:link w:val="Ttulo1Carter"/>
    <w:uiPriority w:val="9"/>
    <w:qFormat/>
    <w:rsid w:val="00D06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6005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60050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0050D"/>
    <w:rPr>
      <w:vertAlign w:val="superscri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1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1448F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D069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069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06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ligao">
    <w:name w:val="Hyperlink"/>
    <w:basedOn w:val="Tipodeletrapredefinidodopargrafo"/>
    <w:uiPriority w:val="99"/>
    <w:unhideWhenUsed/>
    <w:rsid w:val="001E2355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nhideWhenUsed/>
    <w:rsid w:val="00A7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3EB2"/>
  </w:style>
  <w:style w:type="paragraph" w:styleId="Rodap">
    <w:name w:val="footer"/>
    <w:basedOn w:val="Normal"/>
    <w:link w:val="RodapCarter"/>
    <w:uiPriority w:val="99"/>
    <w:unhideWhenUsed/>
    <w:rsid w:val="00A7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3EB2"/>
  </w:style>
  <w:style w:type="paragraph" w:styleId="ndice1">
    <w:name w:val="toc 1"/>
    <w:basedOn w:val="Normal"/>
    <w:next w:val="Normal"/>
    <w:autoRedefine/>
    <w:uiPriority w:val="39"/>
    <w:unhideWhenUsed/>
    <w:rsid w:val="000629DF"/>
    <w:pPr>
      <w:spacing w:after="100"/>
      <w:jc w:val="center"/>
    </w:pPr>
    <w:rPr>
      <w:rFonts w:eastAsiaTheme="majorEastAsia" w:cstheme="majorBidi"/>
      <w:b/>
      <w:bCs/>
      <w:sz w:val="40"/>
      <w:szCs w:val="44"/>
      <w:lang w:eastAsia="ja-JP"/>
      <w14:textOutline w14:w="9525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1F1C17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4B679F"/>
    <w:rPr>
      <w:color w:val="808080"/>
    </w:rPr>
  </w:style>
  <w:style w:type="table" w:styleId="TabelacomGrelha">
    <w:name w:val="Table Grid"/>
    <w:basedOn w:val="Tabelanormal"/>
    <w:uiPriority w:val="59"/>
    <w:rsid w:val="00B04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E32A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rte">
    <w:name w:val="Strong"/>
    <w:basedOn w:val="Tipodeletrapredefinidodopargrafo"/>
    <w:uiPriority w:val="22"/>
    <w:qFormat/>
    <w:rsid w:val="009E7339"/>
    <w:rPr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B3B6A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2731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ri6zuwcufyp148xzzcq78/Horizon-Europe-introduction-videos.pdf?rlkey=44sqjtl909cfy3bxmlzknyp5h&amp;e=2&amp;dl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groups/98542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scl/fi/ri6zuwcufyp148xzzcq78/Horizon-Europe-introduction-videos.pdf?rlkey=44sqjtl909cfy3bxmlzknyp5h&amp;e=2&amp;dl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615A-FEC8-4701-BA35-CDD72CDA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Workshop – Advanced Grant Writing                                Innovation and R&amp;D programs</vt:lpstr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Workshop – Advanced Grant Writing                                Innovation and R&amp;D programs</dc:title>
  <dc:creator>Nuno Cunha</dc:creator>
  <cp:lastModifiedBy>Núria Cacais Cardoso</cp:lastModifiedBy>
  <cp:revision>2</cp:revision>
  <cp:lastPrinted>2019-07-26T08:26:00Z</cp:lastPrinted>
  <dcterms:created xsi:type="dcterms:W3CDTF">2026-08-24T08:24:00Z</dcterms:created>
  <dcterms:modified xsi:type="dcterms:W3CDTF">2026-08-24T08:24:00Z</dcterms:modified>
</cp:coreProperties>
</file>