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C4" w:rsidRDefault="000E0FC4" w:rsidP="000F5BAD">
      <w:pPr>
        <w:spacing w:after="0"/>
        <w:ind w:left="-993"/>
        <w:jc w:val="center"/>
        <w:rPr>
          <w:b/>
          <w:sz w:val="32"/>
          <w:szCs w:val="32"/>
        </w:rPr>
      </w:pPr>
      <w:r w:rsidRPr="002D216A">
        <w:rPr>
          <w:b/>
          <w:sz w:val="32"/>
          <w:szCs w:val="32"/>
        </w:rPr>
        <w:t>Cronograma</w:t>
      </w:r>
      <w:r w:rsidR="004374F7">
        <w:rPr>
          <w:b/>
          <w:sz w:val="32"/>
          <w:szCs w:val="32"/>
        </w:rPr>
        <w:t xml:space="preserve"> - </w:t>
      </w:r>
      <w:r w:rsidR="00E843FE">
        <w:rPr>
          <w:b/>
          <w:sz w:val="32"/>
          <w:szCs w:val="32"/>
        </w:rPr>
        <w:t>(</w:t>
      </w:r>
      <w:r w:rsidR="000F5BAD" w:rsidRPr="002D216A">
        <w:rPr>
          <w:b/>
          <w:sz w:val="32"/>
          <w:szCs w:val="32"/>
        </w:rPr>
        <w:t>SIAD</w:t>
      </w:r>
      <w:r w:rsidR="00713EC8">
        <w:rPr>
          <w:b/>
          <w:sz w:val="32"/>
          <w:szCs w:val="32"/>
        </w:rPr>
        <w:t>A</w:t>
      </w:r>
      <w:r w:rsidR="000F5BAD" w:rsidRPr="002D216A">
        <w:rPr>
          <w:b/>
          <w:sz w:val="32"/>
          <w:szCs w:val="32"/>
        </w:rPr>
        <w:t>P 3</w:t>
      </w:r>
      <w:r w:rsidR="00713EC8">
        <w:rPr>
          <w:b/>
          <w:sz w:val="32"/>
          <w:szCs w:val="32"/>
        </w:rPr>
        <w:t xml:space="preserve"> </w:t>
      </w:r>
      <w:r w:rsidR="000F5BAD">
        <w:rPr>
          <w:b/>
          <w:sz w:val="32"/>
          <w:szCs w:val="32"/>
        </w:rPr>
        <w:t>-</w:t>
      </w:r>
      <w:r w:rsidR="00713EC8">
        <w:rPr>
          <w:b/>
          <w:sz w:val="32"/>
          <w:szCs w:val="32"/>
        </w:rPr>
        <w:t xml:space="preserve"> </w:t>
      </w:r>
      <w:r w:rsidR="00E843FE">
        <w:rPr>
          <w:b/>
          <w:sz w:val="32"/>
          <w:szCs w:val="32"/>
        </w:rPr>
        <w:t>Biénio 1</w:t>
      </w:r>
      <w:r w:rsidR="00A31458">
        <w:rPr>
          <w:b/>
          <w:sz w:val="32"/>
          <w:szCs w:val="32"/>
        </w:rPr>
        <w:t>7</w:t>
      </w:r>
      <w:r w:rsidR="00E843FE">
        <w:rPr>
          <w:b/>
          <w:sz w:val="32"/>
          <w:szCs w:val="32"/>
        </w:rPr>
        <w:t>/1</w:t>
      </w:r>
      <w:r w:rsidR="00A31458">
        <w:rPr>
          <w:b/>
          <w:sz w:val="32"/>
          <w:szCs w:val="32"/>
        </w:rPr>
        <w:t>8</w:t>
      </w:r>
      <w:r w:rsidR="00E843FE">
        <w:rPr>
          <w:b/>
          <w:sz w:val="32"/>
          <w:szCs w:val="32"/>
        </w:rPr>
        <w:t>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2514"/>
        <w:gridCol w:w="6536"/>
      </w:tblGrid>
      <w:tr w:rsidR="000E0FC4" w:rsidRPr="00D0325B" w:rsidTr="00A8401D">
        <w:tc>
          <w:tcPr>
            <w:tcW w:w="1724" w:type="dxa"/>
            <w:shd w:val="clear" w:color="auto" w:fill="D6E3BC"/>
          </w:tcPr>
          <w:p w:rsidR="000E0FC4" w:rsidRDefault="006D0EBC" w:rsidP="00D032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="009912C7">
              <w:rPr>
                <w:b/>
              </w:rPr>
              <w:t>Etapas</w:t>
            </w:r>
          </w:p>
          <w:p w:rsidR="00A34F30" w:rsidRPr="00D0325B" w:rsidRDefault="00A34F30" w:rsidP="00A34F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4" w:type="dxa"/>
            <w:shd w:val="clear" w:color="auto" w:fill="D6E3BC"/>
          </w:tcPr>
          <w:p w:rsidR="000E0FC4" w:rsidRPr="00D0325B" w:rsidRDefault="000E0FC4" w:rsidP="00D0325B">
            <w:pPr>
              <w:spacing w:after="0" w:line="240" w:lineRule="auto"/>
              <w:jc w:val="center"/>
              <w:rPr>
                <w:b/>
              </w:rPr>
            </w:pPr>
            <w:r w:rsidRPr="00D0325B">
              <w:rPr>
                <w:b/>
              </w:rPr>
              <w:t>Período</w:t>
            </w:r>
          </w:p>
          <w:p w:rsidR="000E0FC4" w:rsidRPr="00D0325B" w:rsidRDefault="000E0FC4" w:rsidP="00D0325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0325B">
              <w:rPr>
                <w:b/>
              </w:rPr>
              <w:t>de</w:t>
            </w:r>
            <w:proofErr w:type="gramEnd"/>
            <w:r w:rsidRPr="00D0325B">
              <w:rPr>
                <w:b/>
              </w:rPr>
              <w:t xml:space="preserve"> Realização</w:t>
            </w:r>
          </w:p>
        </w:tc>
        <w:tc>
          <w:tcPr>
            <w:tcW w:w="6536" w:type="dxa"/>
            <w:shd w:val="clear" w:color="auto" w:fill="D6E3BC"/>
          </w:tcPr>
          <w:p w:rsidR="000E0FC4" w:rsidRPr="00D0325B" w:rsidRDefault="000E0FC4" w:rsidP="00F878D1">
            <w:pPr>
              <w:spacing w:after="0" w:line="240" w:lineRule="auto"/>
              <w:jc w:val="center"/>
              <w:rPr>
                <w:b/>
              </w:rPr>
            </w:pPr>
            <w:r w:rsidRPr="00D0325B">
              <w:rPr>
                <w:b/>
              </w:rPr>
              <w:t>Intervenientes e Ações</w:t>
            </w:r>
            <w:r w:rsidR="00343517">
              <w:rPr>
                <w:b/>
              </w:rPr>
              <w:t xml:space="preserve"> Especificas</w:t>
            </w:r>
          </w:p>
        </w:tc>
      </w:tr>
      <w:tr w:rsidR="006D0EBC" w:rsidRPr="00D0325B" w:rsidTr="00A8401D">
        <w:trPr>
          <w:trHeight w:val="921"/>
        </w:trPr>
        <w:tc>
          <w:tcPr>
            <w:tcW w:w="1724" w:type="dxa"/>
            <w:shd w:val="clear" w:color="auto" w:fill="EAF1DD"/>
          </w:tcPr>
          <w:p w:rsidR="006D0EBC" w:rsidRPr="00D0325B" w:rsidRDefault="006D0EBC" w:rsidP="00D0325B">
            <w:pPr>
              <w:spacing w:after="0" w:line="240" w:lineRule="auto"/>
            </w:pPr>
            <w:r>
              <w:t>Reunião de Contratualização</w:t>
            </w:r>
          </w:p>
        </w:tc>
        <w:tc>
          <w:tcPr>
            <w:tcW w:w="2514" w:type="dxa"/>
            <w:shd w:val="clear" w:color="auto" w:fill="EAF1DD"/>
          </w:tcPr>
          <w:p w:rsidR="006D0EBC" w:rsidRDefault="00187EAB" w:rsidP="006D0EBC">
            <w:pPr>
              <w:spacing w:after="0" w:line="240" w:lineRule="auto"/>
              <w:jc w:val="both"/>
            </w:pPr>
            <w:r>
              <w:t xml:space="preserve">20 </w:t>
            </w:r>
            <w:proofErr w:type="gramStart"/>
            <w:r>
              <w:t>de</w:t>
            </w:r>
            <w:proofErr w:type="gramEnd"/>
            <w:r>
              <w:t xml:space="preserve"> março a 7</w:t>
            </w:r>
            <w:r w:rsidR="00713EC8">
              <w:t xml:space="preserve"> de abril de 2017</w:t>
            </w:r>
          </w:p>
        </w:tc>
        <w:tc>
          <w:tcPr>
            <w:tcW w:w="6536" w:type="dxa"/>
            <w:shd w:val="clear" w:color="auto" w:fill="EAF1DD"/>
          </w:tcPr>
          <w:p w:rsidR="006D0EBC" w:rsidRPr="00D0325B" w:rsidRDefault="006D0EBC" w:rsidP="006D0EBC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Avaliador e Avaliado</w:t>
            </w:r>
          </w:p>
          <w:p w:rsidR="006D0EBC" w:rsidRPr="00D0325B" w:rsidRDefault="006D0EBC" w:rsidP="006D0EB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D0EBC" w:rsidRPr="00D0325B" w:rsidRDefault="006D0EBC" w:rsidP="006D0EB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Reunião de análise do avaliador com todos os avaliados que integram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41BDB">
              <w:rPr>
                <w:rFonts w:cs="Arial"/>
                <w:sz w:val="20"/>
                <w:szCs w:val="20"/>
              </w:rPr>
              <w:t xml:space="preserve"> unidade orgânica</w:t>
            </w:r>
            <w:r>
              <w:rPr>
                <w:rFonts w:cs="Arial"/>
                <w:sz w:val="20"/>
                <w:szCs w:val="20"/>
              </w:rPr>
              <w:t>/</w:t>
            </w:r>
            <w:r w:rsidRPr="00D0325B">
              <w:rPr>
                <w:rFonts w:cs="Arial"/>
                <w:sz w:val="20"/>
                <w:szCs w:val="20"/>
              </w:rPr>
              <w:t>equipa (ob</w:t>
            </w:r>
            <w:r w:rsidR="009C7F5F">
              <w:rPr>
                <w:rFonts w:cs="Arial"/>
                <w:sz w:val="20"/>
                <w:szCs w:val="20"/>
              </w:rPr>
              <w:t>rigatória quando existirem obje</w:t>
            </w:r>
            <w:r w:rsidRPr="00D0325B">
              <w:rPr>
                <w:rFonts w:cs="Arial"/>
                <w:sz w:val="20"/>
                <w:szCs w:val="20"/>
              </w:rPr>
              <w:t>tivos partilhados).</w:t>
            </w:r>
          </w:p>
          <w:p w:rsidR="006D0EBC" w:rsidRPr="00D0325B" w:rsidRDefault="006D0EBC" w:rsidP="006D0EB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6D0EBC" w:rsidRPr="00A8401D" w:rsidRDefault="006D0EBC" w:rsidP="006D0EB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Reunião individual para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401D">
              <w:rPr>
                <w:rFonts w:cs="Arial"/>
                <w:sz w:val="20"/>
                <w:szCs w:val="20"/>
              </w:rPr>
              <w:t>contratualização na ficha de avaliação dos parâmetros de avaliação para o biénio 201</w:t>
            </w:r>
            <w:r w:rsidR="00A8401D">
              <w:rPr>
                <w:rFonts w:cs="Arial"/>
                <w:sz w:val="20"/>
                <w:szCs w:val="20"/>
              </w:rPr>
              <w:t>7</w:t>
            </w:r>
            <w:r w:rsidRPr="00A8401D">
              <w:rPr>
                <w:rFonts w:cs="Arial"/>
                <w:sz w:val="20"/>
                <w:szCs w:val="20"/>
              </w:rPr>
              <w:t>-201</w:t>
            </w:r>
            <w:r w:rsidR="00A8401D">
              <w:rPr>
                <w:rFonts w:cs="Arial"/>
                <w:sz w:val="20"/>
                <w:szCs w:val="20"/>
              </w:rPr>
              <w:t>8</w:t>
            </w:r>
            <w:r w:rsidRPr="00A8401D">
              <w:rPr>
                <w:rFonts w:cs="Arial"/>
                <w:sz w:val="20"/>
                <w:szCs w:val="20"/>
              </w:rPr>
              <w:t xml:space="preserve">. </w:t>
            </w:r>
          </w:p>
          <w:p w:rsidR="006D0EBC" w:rsidRPr="00D0325B" w:rsidRDefault="006D0EBC" w:rsidP="006D0EBC">
            <w:pPr>
              <w:spacing w:after="0" w:line="240" w:lineRule="auto"/>
              <w:jc w:val="both"/>
              <w:rPr>
                <w:rFonts w:cs="Arial"/>
              </w:rPr>
            </w:pPr>
          </w:p>
          <w:p w:rsidR="006D0EBC" w:rsidRPr="00D0325B" w:rsidRDefault="006D0EBC" w:rsidP="006D0EB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b/>
                <w:i/>
                <w:u w:val="single"/>
              </w:rPr>
            </w:pPr>
          </w:p>
        </w:tc>
      </w:tr>
      <w:tr w:rsidR="00A8401D" w:rsidRPr="00D0325B" w:rsidTr="00A8401D">
        <w:trPr>
          <w:trHeight w:val="921"/>
        </w:trPr>
        <w:tc>
          <w:tcPr>
            <w:tcW w:w="1724" w:type="dxa"/>
            <w:shd w:val="clear" w:color="auto" w:fill="EAF1DD"/>
          </w:tcPr>
          <w:p w:rsidR="00A8401D" w:rsidRPr="00D0325B" w:rsidRDefault="00A8401D" w:rsidP="00A8401D">
            <w:pPr>
              <w:spacing w:after="0" w:line="240" w:lineRule="auto"/>
            </w:pPr>
          </w:p>
          <w:p w:rsidR="00A8401D" w:rsidRPr="00D0325B" w:rsidRDefault="00A8401D" w:rsidP="00A8401D">
            <w:pPr>
              <w:spacing w:after="0" w:line="240" w:lineRule="auto"/>
              <w:jc w:val="center"/>
            </w:pPr>
            <w:r w:rsidRPr="00D0325B">
              <w:t>Monitorização</w:t>
            </w:r>
          </w:p>
          <w:p w:rsidR="00A8401D" w:rsidRPr="00D0325B" w:rsidRDefault="00A8401D" w:rsidP="00A8401D">
            <w:pPr>
              <w:spacing w:after="0"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 xml:space="preserve"> Revisão de Objetivos</w:t>
            </w:r>
          </w:p>
          <w:p w:rsidR="00A8401D" w:rsidRPr="00D0325B" w:rsidRDefault="00A8401D" w:rsidP="00A8401D">
            <w:pPr>
              <w:spacing w:after="0" w:line="240" w:lineRule="auto"/>
            </w:pPr>
          </w:p>
          <w:p w:rsidR="00A8401D" w:rsidRPr="00D0325B" w:rsidRDefault="00A8401D" w:rsidP="00D0325B">
            <w:pPr>
              <w:spacing w:after="0" w:line="240" w:lineRule="auto"/>
            </w:pPr>
          </w:p>
        </w:tc>
        <w:tc>
          <w:tcPr>
            <w:tcW w:w="2514" w:type="dxa"/>
            <w:shd w:val="clear" w:color="auto" w:fill="EAF1DD"/>
          </w:tcPr>
          <w:p w:rsidR="00A8401D" w:rsidRDefault="00A8401D" w:rsidP="00A8401D">
            <w:pPr>
              <w:spacing w:after="0" w:line="240" w:lineRule="auto"/>
              <w:jc w:val="both"/>
            </w:pPr>
            <w:r>
              <w:t>Janeiro de 2018</w:t>
            </w:r>
          </w:p>
        </w:tc>
        <w:tc>
          <w:tcPr>
            <w:tcW w:w="6536" w:type="dxa"/>
            <w:shd w:val="clear" w:color="auto" w:fill="EAF1DD"/>
          </w:tcPr>
          <w:p w:rsidR="00A8401D" w:rsidRPr="00BF26A7" w:rsidRDefault="009912C7" w:rsidP="00A8401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Avaliador e A</w:t>
            </w:r>
            <w:r w:rsidR="00A8401D" w:rsidRPr="00BF26A7">
              <w:rPr>
                <w:b/>
                <w:i/>
                <w:u w:val="single"/>
              </w:rPr>
              <w:t>valiado</w:t>
            </w:r>
          </w:p>
          <w:p w:rsidR="00A8401D" w:rsidRPr="00D0325B" w:rsidRDefault="00A8401D" w:rsidP="00A8401D">
            <w:pPr>
              <w:spacing w:after="0" w:line="240" w:lineRule="auto"/>
            </w:pPr>
          </w:p>
          <w:p w:rsidR="00A8401D" w:rsidRPr="00BF26A7" w:rsidRDefault="00A8401D" w:rsidP="00A840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26A7">
              <w:rPr>
                <w:rFonts w:cs="Arial"/>
                <w:sz w:val="20"/>
                <w:szCs w:val="20"/>
              </w:rPr>
              <w:sym w:font="Symbol" w:char="F0B7"/>
            </w:r>
            <w:r w:rsidRPr="00BF26A7">
              <w:rPr>
                <w:rFonts w:cs="Arial"/>
                <w:sz w:val="20"/>
                <w:szCs w:val="20"/>
              </w:rPr>
              <w:t xml:space="preserve"> </w:t>
            </w:r>
            <w:r w:rsidRPr="00BF26A7">
              <w:rPr>
                <w:sz w:val="20"/>
                <w:szCs w:val="20"/>
              </w:rPr>
              <w:t xml:space="preserve">Reunião obrigatória de monitorização </w:t>
            </w:r>
            <w:proofErr w:type="gramStart"/>
            <w:r w:rsidRPr="00BF26A7">
              <w:rPr>
                <w:sz w:val="20"/>
                <w:szCs w:val="20"/>
              </w:rPr>
              <w:t>para</w:t>
            </w:r>
            <w:proofErr w:type="gramEnd"/>
            <w:r w:rsidRPr="00BF26A7">
              <w:rPr>
                <w:sz w:val="20"/>
                <w:szCs w:val="20"/>
              </w:rPr>
              <w:t>:</w:t>
            </w:r>
          </w:p>
          <w:p w:rsidR="00A8401D" w:rsidRPr="00BF26A7" w:rsidRDefault="00A8401D" w:rsidP="00A8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F26A7">
              <w:rPr>
                <w:sz w:val="20"/>
                <w:szCs w:val="20"/>
              </w:rPr>
              <w:t>a)</w:t>
            </w:r>
            <w:r w:rsidRPr="00BF26A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13EC8">
              <w:rPr>
                <w:sz w:val="20"/>
                <w:szCs w:val="20"/>
              </w:rPr>
              <w:t>eventual</w:t>
            </w:r>
            <w:proofErr w:type="gramEnd"/>
            <w:r w:rsidR="00713EC8">
              <w:rPr>
                <w:sz w:val="20"/>
                <w:szCs w:val="20"/>
              </w:rPr>
              <w:t xml:space="preserve"> reformulação de obje</w:t>
            </w:r>
            <w:r w:rsidRPr="00BF26A7">
              <w:rPr>
                <w:sz w:val="20"/>
                <w:szCs w:val="20"/>
              </w:rPr>
              <w:t>tivos e resultados em resultado de factos alheios ao desempenho do avaliado que impeçam ou condicionem o mesmo;</w:t>
            </w:r>
          </w:p>
          <w:p w:rsidR="00A8401D" w:rsidRDefault="00A8401D" w:rsidP="00A8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20"/>
                <w:szCs w:val="20"/>
              </w:rPr>
            </w:pPr>
            <w:r w:rsidRPr="00BF26A7">
              <w:rPr>
                <w:sz w:val="20"/>
                <w:szCs w:val="20"/>
              </w:rPr>
              <w:t xml:space="preserve">b) </w:t>
            </w:r>
            <w:proofErr w:type="gramStart"/>
            <w:r w:rsidRPr="00BF26A7">
              <w:rPr>
                <w:rFonts w:cs="ArialNarrow"/>
                <w:sz w:val="20"/>
                <w:szCs w:val="20"/>
              </w:rPr>
              <w:t>clarificação</w:t>
            </w:r>
            <w:proofErr w:type="gramEnd"/>
            <w:r w:rsidRPr="00BF26A7">
              <w:rPr>
                <w:rFonts w:cs="ArialNarrow"/>
                <w:sz w:val="20"/>
                <w:szCs w:val="20"/>
              </w:rPr>
              <w:t xml:space="preserve"> e recolha participada de reflexões para uma avaliação o mais fundamentada possível.</w:t>
            </w:r>
          </w:p>
          <w:p w:rsidR="00514497" w:rsidRPr="00BF26A7" w:rsidRDefault="00514497" w:rsidP="00A8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sz w:val="20"/>
                <w:szCs w:val="20"/>
              </w:rPr>
            </w:pPr>
          </w:p>
          <w:p w:rsidR="00A8401D" w:rsidRPr="00D0325B" w:rsidRDefault="00514497" w:rsidP="00514497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  <w:r w:rsidRPr="00514497">
              <w:rPr>
                <w:b/>
              </w:rPr>
              <w:t>Nota:</w:t>
            </w:r>
            <w:r>
              <w:t xml:space="preserve"> </w:t>
            </w:r>
            <w:r w:rsidRPr="00514497">
              <w:rPr>
                <w:rFonts w:cs="ArialNarrow"/>
                <w:sz w:val="20"/>
                <w:szCs w:val="20"/>
              </w:rPr>
              <w:t>O processo de monitorização deve ser realizado de forma continuada ao longo do biénio 2017</w:t>
            </w:r>
            <w:r>
              <w:rPr>
                <w:rFonts w:cs="ArialNarrow"/>
                <w:sz w:val="20"/>
                <w:szCs w:val="20"/>
              </w:rPr>
              <w:t>/</w:t>
            </w:r>
            <w:r w:rsidRPr="00514497">
              <w:rPr>
                <w:rFonts w:cs="ArialNarrow"/>
                <w:sz w:val="20"/>
                <w:szCs w:val="20"/>
              </w:rPr>
              <w:t>18, não devendo restringir-se à reunião obrigatória de janeiro</w:t>
            </w:r>
          </w:p>
        </w:tc>
      </w:tr>
      <w:tr w:rsidR="00713EC8" w:rsidRPr="00D0325B" w:rsidTr="00A8401D">
        <w:trPr>
          <w:trHeight w:val="921"/>
        </w:trPr>
        <w:tc>
          <w:tcPr>
            <w:tcW w:w="1724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  <w:jc w:val="center"/>
            </w:pPr>
            <w:proofErr w:type="spellStart"/>
            <w:r>
              <w:t>Auto-</w:t>
            </w:r>
            <w:r w:rsidRPr="00D0325B">
              <w:t>avaliação</w:t>
            </w:r>
            <w:proofErr w:type="spellEnd"/>
          </w:p>
          <w:p w:rsidR="00713EC8" w:rsidRPr="00D0325B" w:rsidRDefault="00713EC8" w:rsidP="00713EC8">
            <w:pPr>
              <w:spacing w:after="0" w:line="240" w:lineRule="auto"/>
              <w:jc w:val="center"/>
            </w:pPr>
          </w:p>
        </w:tc>
        <w:tc>
          <w:tcPr>
            <w:tcW w:w="2514" w:type="dxa"/>
            <w:shd w:val="clear" w:color="auto" w:fill="EAF1DD"/>
          </w:tcPr>
          <w:p w:rsidR="00713EC8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</w:pPr>
            <w:r>
              <w:t xml:space="preserve">7 </w:t>
            </w:r>
            <w:proofErr w:type="gramStart"/>
            <w:r>
              <w:t>a</w:t>
            </w:r>
            <w:proofErr w:type="gramEnd"/>
            <w:r>
              <w:t xml:space="preserve"> 11 de janeiro de 2019</w:t>
            </w:r>
          </w:p>
          <w:p w:rsidR="00713EC8" w:rsidRPr="00D0325B" w:rsidRDefault="00713EC8" w:rsidP="00713EC8">
            <w:pPr>
              <w:spacing w:after="0" w:line="240" w:lineRule="auto"/>
              <w:jc w:val="center"/>
            </w:pPr>
          </w:p>
        </w:tc>
        <w:tc>
          <w:tcPr>
            <w:tcW w:w="6536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 xml:space="preserve">Avaliado 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 w:rsidRPr="007F6CFC">
              <w:rPr>
                <w:rFonts w:cs="Arial"/>
                <w:sz w:val="20"/>
                <w:szCs w:val="20"/>
              </w:rPr>
              <w:t xml:space="preserve">Preenchimento da Ficha de </w:t>
            </w:r>
            <w:proofErr w:type="spellStart"/>
            <w:r w:rsidRPr="007F6CFC">
              <w:rPr>
                <w:rFonts w:cs="Arial"/>
                <w:sz w:val="20"/>
                <w:szCs w:val="20"/>
              </w:rPr>
              <w:t>Auto-avaliação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</w:pPr>
            <w:r w:rsidRPr="006D2539">
              <w:rPr>
                <w:rFonts w:cs="Arial"/>
                <w:b/>
                <w:sz w:val="20"/>
                <w:szCs w:val="20"/>
              </w:rPr>
              <w:t>Nota:</w:t>
            </w:r>
            <w:r>
              <w:rPr>
                <w:rFonts w:cs="Arial"/>
                <w:sz w:val="20"/>
                <w:szCs w:val="20"/>
              </w:rPr>
              <w:t xml:space="preserve"> Os avaliados que não reúnam as condições necessárias à realização da avaliação com base na contratualização de parâmetros de avaliação devem, neste momento, caso não exista nota para relevar ou pretendam a sua alteração, requerer a realização de avaliação por ponderação curricular.</w:t>
            </w:r>
          </w:p>
        </w:tc>
      </w:tr>
      <w:tr w:rsidR="00713EC8" w:rsidRPr="00D0325B" w:rsidTr="00A8401D">
        <w:trPr>
          <w:trHeight w:val="1694"/>
        </w:trPr>
        <w:tc>
          <w:tcPr>
            <w:tcW w:w="1724" w:type="dxa"/>
            <w:shd w:val="clear" w:color="auto" w:fill="EAF1DD"/>
          </w:tcPr>
          <w:p w:rsidR="00713EC8" w:rsidRDefault="00713EC8" w:rsidP="00713EC8">
            <w:pPr>
              <w:spacing w:after="0" w:line="240" w:lineRule="auto"/>
              <w:jc w:val="center"/>
            </w:pPr>
          </w:p>
          <w:p w:rsidR="00713EC8" w:rsidRPr="00D0325B" w:rsidRDefault="00713EC8" w:rsidP="00713EC8">
            <w:pPr>
              <w:spacing w:after="0" w:line="240" w:lineRule="auto"/>
              <w:jc w:val="center"/>
            </w:pPr>
            <w:r>
              <w:t>Avaliação Prévia</w:t>
            </w:r>
          </w:p>
        </w:tc>
        <w:tc>
          <w:tcPr>
            <w:tcW w:w="2514" w:type="dxa"/>
            <w:shd w:val="clear" w:color="auto" w:fill="EAF1DD"/>
          </w:tcPr>
          <w:p w:rsidR="00713EC8" w:rsidRDefault="00713EC8" w:rsidP="00713EC8">
            <w:pPr>
              <w:spacing w:after="0" w:line="240" w:lineRule="auto"/>
              <w:jc w:val="both"/>
            </w:pPr>
          </w:p>
          <w:p w:rsidR="00713EC8" w:rsidRPr="00D0325B" w:rsidRDefault="00713EC8" w:rsidP="00713EC8">
            <w:pPr>
              <w:spacing w:after="0" w:line="240" w:lineRule="auto"/>
              <w:jc w:val="both"/>
            </w:pPr>
            <w:r>
              <w:t xml:space="preserve">14 </w:t>
            </w:r>
            <w:proofErr w:type="gramStart"/>
            <w:r>
              <w:t>de</w:t>
            </w:r>
            <w:proofErr w:type="gramEnd"/>
            <w:r>
              <w:t xml:space="preserve"> janeiro a 18 de janeiro de 2019</w:t>
            </w:r>
          </w:p>
        </w:tc>
        <w:tc>
          <w:tcPr>
            <w:tcW w:w="6536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D0325B">
              <w:rPr>
                <w:b/>
                <w:i/>
                <w:u w:val="single"/>
              </w:rPr>
              <w:t>Avaliador e Avaliado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>Reunião de aná</w:t>
            </w:r>
            <w:r>
              <w:rPr>
                <w:rFonts w:cs="Arial"/>
                <w:sz w:val="20"/>
                <w:szCs w:val="20"/>
              </w:rPr>
              <w:t xml:space="preserve">lise conjunta da Ficha de </w:t>
            </w:r>
            <w:proofErr w:type="spellStart"/>
            <w:r>
              <w:rPr>
                <w:rFonts w:cs="Arial"/>
                <w:sz w:val="20"/>
                <w:szCs w:val="20"/>
              </w:rPr>
              <w:t>Auto-a</w:t>
            </w:r>
            <w:r w:rsidRPr="00D0325B">
              <w:rPr>
                <w:rFonts w:cs="Arial"/>
                <w:sz w:val="20"/>
                <w:szCs w:val="20"/>
              </w:rPr>
              <w:t>valiação</w:t>
            </w:r>
            <w:proofErr w:type="spellEnd"/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preparatória à</w:t>
            </w:r>
            <w:r w:rsidRPr="00D0325B">
              <w:rPr>
                <w:rFonts w:cs="Arial"/>
                <w:sz w:val="20"/>
                <w:szCs w:val="20"/>
              </w:rPr>
              <w:t xml:space="preserve"> prepara</w:t>
            </w:r>
            <w:r>
              <w:rPr>
                <w:rFonts w:cs="Arial"/>
                <w:sz w:val="20"/>
                <w:szCs w:val="20"/>
              </w:rPr>
              <w:t>ção da atribuição da avaliação.</w:t>
            </w:r>
          </w:p>
          <w:p w:rsidR="00713EC8" w:rsidRDefault="00713EC8" w:rsidP="00713EC8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</w:p>
          <w:p w:rsidR="00713EC8" w:rsidRPr="00D0325B" w:rsidRDefault="00713EC8" w:rsidP="00713EC8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Avaliador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 w:rsidRPr="007F6CFC">
              <w:rPr>
                <w:rFonts w:cs="Arial"/>
                <w:sz w:val="20"/>
                <w:szCs w:val="20"/>
              </w:rPr>
              <w:t>Preenchimento da Ficha de Avaliação</w:t>
            </w:r>
            <w:r w:rsidR="00EA5014">
              <w:rPr>
                <w:rFonts w:cs="Arial"/>
                <w:sz w:val="20"/>
                <w:szCs w:val="20"/>
              </w:rPr>
              <w:t xml:space="preserve"> (quadros 2.1 e 2.2</w:t>
            </w:r>
            <w:r>
              <w:rPr>
                <w:rFonts w:cs="Arial"/>
                <w:sz w:val="20"/>
                <w:szCs w:val="20"/>
              </w:rPr>
              <w:t>.</w:t>
            </w:r>
            <w:r w:rsidR="00EA5014">
              <w:rPr>
                <w:rFonts w:cs="Arial"/>
                <w:sz w:val="20"/>
                <w:szCs w:val="20"/>
              </w:rPr>
              <w:t>)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•Apresentação ao CCA de propostas para reconhecimento de menções qualitativas de inadequado, relevante e </w:t>
            </w:r>
            <w:r w:rsidR="00EA5014">
              <w:rPr>
                <w:rFonts w:cs="Arial"/>
                <w:sz w:val="20"/>
                <w:szCs w:val="20"/>
              </w:rPr>
              <w:t>excelente com o envio das respe</w:t>
            </w:r>
            <w:r>
              <w:rPr>
                <w:rFonts w:cs="Arial"/>
                <w:sz w:val="20"/>
                <w:szCs w:val="20"/>
              </w:rPr>
              <w:t>tivas fundamentações em documento anexo.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374F7" w:rsidRDefault="004374F7"/>
    <w:p w:rsidR="004374F7" w:rsidRDefault="004374F7"/>
    <w:p w:rsidR="004374F7" w:rsidRDefault="004374F7"/>
    <w:p w:rsidR="00A8401D" w:rsidRDefault="00A8401D"/>
    <w:p w:rsidR="00713EC8" w:rsidRDefault="00713EC8"/>
    <w:p w:rsidR="00713EC8" w:rsidRDefault="00713EC8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6662"/>
      </w:tblGrid>
      <w:tr w:rsidR="00A8401D" w:rsidRPr="00D0325B" w:rsidTr="00C74718">
        <w:trPr>
          <w:trHeight w:val="553"/>
        </w:trPr>
        <w:tc>
          <w:tcPr>
            <w:tcW w:w="1560" w:type="dxa"/>
            <w:shd w:val="clear" w:color="auto" w:fill="D6E3BC"/>
          </w:tcPr>
          <w:p w:rsidR="00A8401D" w:rsidRPr="00D0325B" w:rsidRDefault="00A8401D" w:rsidP="00C7471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Etapa</w:t>
            </w:r>
          </w:p>
        </w:tc>
        <w:tc>
          <w:tcPr>
            <w:tcW w:w="2552" w:type="dxa"/>
            <w:shd w:val="clear" w:color="auto" w:fill="D6E3BC"/>
          </w:tcPr>
          <w:p w:rsidR="00A8401D" w:rsidRPr="00D0325B" w:rsidRDefault="00A8401D" w:rsidP="00C74718">
            <w:pPr>
              <w:spacing w:after="0" w:line="240" w:lineRule="auto"/>
              <w:jc w:val="center"/>
              <w:rPr>
                <w:b/>
              </w:rPr>
            </w:pPr>
            <w:r w:rsidRPr="00D0325B">
              <w:rPr>
                <w:b/>
              </w:rPr>
              <w:t>Período</w:t>
            </w:r>
          </w:p>
          <w:p w:rsidR="00A8401D" w:rsidRPr="00D0325B" w:rsidRDefault="00A8401D" w:rsidP="00C74718">
            <w:pPr>
              <w:spacing w:after="0" w:line="240" w:lineRule="auto"/>
              <w:jc w:val="center"/>
            </w:pPr>
            <w:proofErr w:type="gramStart"/>
            <w:r w:rsidRPr="00D0325B">
              <w:rPr>
                <w:b/>
              </w:rPr>
              <w:t>de</w:t>
            </w:r>
            <w:proofErr w:type="gramEnd"/>
            <w:r w:rsidRPr="00D0325B">
              <w:rPr>
                <w:b/>
              </w:rPr>
              <w:t xml:space="preserve"> Realização</w:t>
            </w:r>
          </w:p>
        </w:tc>
        <w:tc>
          <w:tcPr>
            <w:tcW w:w="6662" w:type="dxa"/>
            <w:shd w:val="clear" w:color="auto" w:fill="D6E3BC"/>
          </w:tcPr>
          <w:p w:rsidR="00A8401D" w:rsidRPr="00D0325B" w:rsidRDefault="00EA5014" w:rsidP="00C747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Intervenientes e A</w:t>
            </w:r>
            <w:r w:rsidR="00A8401D" w:rsidRPr="00D0325B">
              <w:rPr>
                <w:rFonts w:cs="Arial"/>
                <w:b/>
                <w:sz w:val="20"/>
                <w:szCs w:val="20"/>
              </w:rPr>
              <w:t>ções</w:t>
            </w:r>
            <w:r w:rsidR="00A8401D">
              <w:rPr>
                <w:rFonts w:cs="Arial"/>
                <w:b/>
                <w:sz w:val="20"/>
                <w:szCs w:val="20"/>
              </w:rPr>
              <w:t xml:space="preserve"> Específicas</w:t>
            </w:r>
          </w:p>
        </w:tc>
      </w:tr>
      <w:tr w:rsidR="00713EC8" w:rsidRPr="00D0325B" w:rsidTr="00A8401D">
        <w:trPr>
          <w:trHeight w:val="1695"/>
        </w:trPr>
        <w:tc>
          <w:tcPr>
            <w:tcW w:w="1560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  <w:jc w:val="center"/>
            </w:pPr>
            <w:r w:rsidRPr="00D0325B">
              <w:t>Harmonização das Propostas de Avaliação</w:t>
            </w:r>
          </w:p>
          <w:p w:rsidR="00713EC8" w:rsidRPr="00D0325B" w:rsidRDefault="00713EC8" w:rsidP="00713EC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EAF1DD"/>
          </w:tcPr>
          <w:p w:rsidR="00713EC8" w:rsidRDefault="00713EC8" w:rsidP="00713EC8">
            <w:pPr>
              <w:spacing w:after="0" w:line="240" w:lineRule="auto"/>
              <w:jc w:val="center"/>
            </w:pPr>
          </w:p>
          <w:p w:rsidR="00713EC8" w:rsidRPr="00D0325B" w:rsidRDefault="00713EC8" w:rsidP="00713EC8">
            <w:pPr>
              <w:spacing w:after="0" w:line="240" w:lineRule="auto"/>
              <w:jc w:val="both"/>
            </w:pPr>
            <w:r>
              <w:t xml:space="preserve">21 </w:t>
            </w:r>
            <w:proofErr w:type="gramStart"/>
            <w:r>
              <w:t>a</w:t>
            </w:r>
            <w:proofErr w:type="gramEnd"/>
            <w:r>
              <w:t xml:space="preserve"> 31 de janeiro</w:t>
            </w:r>
            <w:r w:rsidRPr="00D0325B">
              <w:t xml:space="preserve"> </w:t>
            </w:r>
            <w:r>
              <w:t>de 2019</w:t>
            </w:r>
          </w:p>
        </w:tc>
        <w:tc>
          <w:tcPr>
            <w:tcW w:w="6662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CCA</w:t>
            </w:r>
          </w:p>
          <w:p w:rsidR="00713EC8" w:rsidRPr="00F878D1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F878D1">
              <w:rPr>
                <w:rFonts w:cs="Arial"/>
                <w:sz w:val="20"/>
                <w:szCs w:val="20"/>
              </w:rPr>
              <w:sym w:font="Symbol" w:char="F0B7"/>
            </w:r>
            <w:r w:rsidRPr="00F878D1">
              <w:rPr>
                <w:rFonts w:cs="Arial"/>
                <w:sz w:val="20"/>
                <w:szCs w:val="20"/>
              </w:rPr>
              <w:t xml:space="preserve"> Análise das</w:t>
            </w:r>
            <w:r w:rsidR="00EA5014">
              <w:rPr>
                <w:rFonts w:cs="Arial"/>
                <w:sz w:val="20"/>
                <w:szCs w:val="20"/>
              </w:rPr>
              <w:t xml:space="preserve"> propostas de avaliação e respe</w:t>
            </w:r>
            <w:r w:rsidRPr="00F878D1">
              <w:rPr>
                <w:rFonts w:cs="Arial"/>
                <w:sz w:val="20"/>
                <w:szCs w:val="20"/>
              </w:rPr>
              <w:t>tiva harmonização de forma assegurar o cumprimento das percentagens relativas à diferenciação de desempenhos.</w:t>
            </w:r>
          </w:p>
          <w:p w:rsidR="00713EC8" w:rsidRPr="00D0325B" w:rsidRDefault="00713EC8" w:rsidP="00713EC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13EC8" w:rsidRPr="00D0325B" w:rsidTr="00A8401D">
        <w:trPr>
          <w:trHeight w:val="2950"/>
        </w:trPr>
        <w:tc>
          <w:tcPr>
            <w:tcW w:w="1560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jc w:val="center"/>
            </w:pPr>
          </w:p>
          <w:p w:rsidR="00713EC8" w:rsidRPr="007F6CFC" w:rsidRDefault="00713EC8" w:rsidP="00713EC8">
            <w:pPr>
              <w:spacing w:after="0" w:line="240" w:lineRule="auto"/>
              <w:jc w:val="center"/>
            </w:pPr>
            <w:r w:rsidRPr="00D0325B">
              <w:t xml:space="preserve">Reunião de Avaliação </w:t>
            </w:r>
          </w:p>
          <w:p w:rsidR="00713EC8" w:rsidRPr="00D0325B" w:rsidRDefault="00713EC8" w:rsidP="00713EC8">
            <w:pPr>
              <w:spacing w:after="0" w:line="240" w:lineRule="auto"/>
              <w:jc w:val="center"/>
            </w:pPr>
          </w:p>
        </w:tc>
        <w:tc>
          <w:tcPr>
            <w:tcW w:w="2552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  <w:jc w:val="both"/>
            </w:pPr>
            <w:r>
              <w:t xml:space="preserve">4 </w:t>
            </w:r>
            <w:proofErr w:type="gramStart"/>
            <w:r>
              <w:t>a</w:t>
            </w:r>
            <w:proofErr w:type="gramEnd"/>
            <w:r>
              <w:t xml:space="preserve"> 15 de fevereiro de 2019</w:t>
            </w:r>
          </w:p>
        </w:tc>
        <w:tc>
          <w:tcPr>
            <w:tcW w:w="6662" w:type="dxa"/>
            <w:shd w:val="clear" w:color="auto" w:fill="EAF1DD"/>
          </w:tcPr>
          <w:p w:rsidR="00713EC8" w:rsidRDefault="00713EC8" w:rsidP="00713EC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:rsidR="00713EC8" w:rsidRDefault="00713EC8" w:rsidP="00713EC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E843FE">
              <w:rPr>
                <w:rFonts w:cs="Arial"/>
                <w:b/>
                <w:i/>
                <w:sz w:val="20"/>
                <w:szCs w:val="20"/>
                <w:u w:val="single"/>
              </w:rPr>
              <w:t>Avaliador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e Avaliado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Reunião para o avaliador dar conhecimento da sua proposta de avaliação.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  <w:p w:rsidR="00713EC8" w:rsidRPr="00F327A0" w:rsidRDefault="00713EC8" w:rsidP="00713EC8">
            <w:pPr>
              <w:spacing w:after="0" w:line="240" w:lineRule="auto"/>
              <w:ind w:left="34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327A0">
              <w:rPr>
                <w:rFonts w:cs="Arial"/>
                <w:b/>
                <w:sz w:val="20"/>
                <w:szCs w:val="20"/>
                <w:u w:val="single"/>
              </w:rPr>
              <w:t>Avaliador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Registo na ficha de avaliação de desempenho da proposta de avaliação e, quando atribuída, menção qualitativa de inadequado, relevante ou excel</w:t>
            </w:r>
            <w:r w:rsidR="00EA5014">
              <w:rPr>
                <w:rFonts w:cs="Arial"/>
                <w:sz w:val="20"/>
                <w:szCs w:val="20"/>
              </w:rPr>
              <w:t>ente e respetiva fundamentação (quadros 3, 5 e 6).</w:t>
            </w:r>
          </w:p>
          <w:p w:rsidR="00713EC8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13EC8" w:rsidRPr="00D0325B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</w:t>
            </w:r>
          </w:p>
          <w:p w:rsidR="00713EC8" w:rsidRDefault="00713EC8" w:rsidP="00713EC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Formalização no decorrer da reunião da comunicação da proposta de a</w:t>
            </w:r>
            <w:r w:rsidR="00EA5014">
              <w:rPr>
                <w:rFonts w:cs="Arial"/>
                <w:sz w:val="20"/>
                <w:szCs w:val="20"/>
              </w:rPr>
              <w:t>valiação (datar e assinar no quadro</w:t>
            </w:r>
            <w:r>
              <w:rPr>
                <w:rFonts w:cs="Arial"/>
                <w:sz w:val="20"/>
                <w:szCs w:val="20"/>
              </w:rPr>
              <w:t xml:space="preserve"> 4 da ficha de avaliação)</w:t>
            </w:r>
          </w:p>
          <w:p w:rsidR="00713EC8" w:rsidRPr="00D41BDB" w:rsidRDefault="00713EC8" w:rsidP="00713EC8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• Submissão da atribuição da menção qualitativa de relevante ao Conselho Coordenador de Avaliação (CCA), se o avaliado assim o entender, para efeitos de eventual reconhecimento de menção qualitativa de excelente.</w:t>
            </w:r>
          </w:p>
        </w:tc>
      </w:tr>
      <w:tr w:rsidR="00713EC8" w:rsidRPr="00D0325B" w:rsidTr="00C74718">
        <w:trPr>
          <w:trHeight w:val="553"/>
        </w:trPr>
        <w:tc>
          <w:tcPr>
            <w:tcW w:w="1560" w:type="dxa"/>
            <w:shd w:val="clear" w:color="auto" w:fill="EAF1DD" w:themeFill="accent3" w:themeFillTint="33"/>
          </w:tcPr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  <w:p w:rsidR="00713EC8" w:rsidRPr="00713EC8" w:rsidRDefault="00713EC8" w:rsidP="00713EC8">
            <w:pPr>
              <w:spacing w:after="0" w:line="240" w:lineRule="auto"/>
              <w:jc w:val="center"/>
            </w:pPr>
            <w:r w:rsidRPr="00713EC8">
              <w:t>Ponderação Curricular</w:t>
            </w:r>
          </w:p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  <w:p w:rsidR="00713EC8" w:rsidRDefault="00713EC8" w:rsidP="00713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713EC8" w:rsidRDefault="00713EC8" w:rsidP="00713EC8">
            <w:pPr>
              <w:spacing w:after="0" w:line="240" w:lineRule="auto"/>
              <w:jc w:val="center"/>
            </w:pPr>
          </w:p>
          <w:p w:rsidR="00713EC8" w:rsidRPr="00D0325B" w:rsidRDefault="00713EC8" w:rsidP="00713EC8">
            <w:pPr>
              <w:spacing w:after="0" w:line="240" w:lineRule="auto"/>
              <w:jc w:val="center"/>
              <w:rPr>
                <w:b/>
              </w:rPr>
            </w:pPr>
            <w:r>
              <w:t xml:space="preserve">4 </w:t>
            </w:r>
            <w:proofErr w:type="gramStart"/>
            <w:r>
              <w:t>a</w:t>
            </w:r>
            <w:proofErr w:type="gramEnd"/>
            <w:r>
              <w:t xml:space="preserve"> 15 de fevereiro de 2019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713EC8" w:rsidRDefault="00713EC8" w:rsidP="00713EC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  <w:p w:rsidR="00713EC8" w:rsidRPr="006D2539" w:rsidRDefault="00713EC8" w:rsidP="00713EC8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6D2539">
              <w:rPr>
                <w:rFonts w:cs="Arial"/>
                <w:b/>
                <w:i/>
                <w:sz w:val="20"/>
                <w:szCs w:val="20"/>
                <w:u w:val="single"/>
              </w:rPr>
              <w:t>Avaliador nomeado pelo dirigente máximo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•Avaliação  do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currículo do avaliado com base nos seguintes elementos:</w:t>
            </w:r>
          </w:p>
          <w:p w:rsidR="00713EC8" w:rsidRPr="006D2539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</w:t>
            </w:r>
            <w:r w:rsidRPr="006D253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D2539">
              <w:rPr>
                <w:rFonts w:cs="Arial"/>
                <w:sz w:val="20"/>
                <w:szCs w:val="20"/>
              </w:rPr>
              <w:t>habilitações</w:t>
            </w:r>
            <w:proofErr w:type="gramEnd"/>
            <w:r w:rsidRPr="006D2539">
              <w:rPr>
                <w:rFonts w:cs="Arial"/>
                <w:sz w:val="20"/>
                <w:szCs w:val="20"/>
              </w:rPr>
              <w:t xml:space="preserve"> académicas e profissionais; </w:t>
            </w:r>
          </w:p>
          <w:p w:rsidR="00713EC8" w:rsidRPr="006D2539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b) </w:t>
            </w:r>
            <w:proofErr w:type="gramStart"/>
            <w:r w:rsidRPr="006D2539">
              <w:rPr>
                <w:rFonts w:cs="Arial"/>
                <w:sz w:val="20"/>
                <w:szCs w:val="20"/>
              </w:rPr>
              <w:t>experiência</w:t>
            </w:r>
            <w:proofErr w:type="gramEnd"/>
            <w:r w:rsidRPr="006D2539">
              <w:rPr>
                <w:rFonts w:cs="Arial"/>
                <w:sz w:val="20"/>
                <w:szCs w:val="20"/>
              </w:rPr>
              <w:t xml:space="preserve"> profissional e a valorização curricular; </w:t>
            </w:r>
          </w:p>
          <w:p w:rsidR="00713EC8" w:rsidRPr="006D2539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  <w:proofErr w:type="gramStart"/>
            <w:r w:rsidRPr="006D2539">
              <w:rPr>
                <w:rFonts w:cs="Arial"/>
                <w:sz w:val="20"/>
                <w:szCs w:val="20"/>
              </w:rPr>
              <w:t>exercício</w:t>
            </w:r>
            <w:proofErr w:type="gramEnd"/>
            <w:r w:rsidRPr="006D2539">
              <w:rPr>
                <w:rFonts w:cs="Arial"/>
                <w:sz w:val="20"/>
                <w:szCs w:val="20"/>
              </w:rPr>
              <w:t xml:space="preserve"> de cargos dirigentes ou outros cargos ou funções de reconhecido interesse público ou relevante int</w:t>
            </w:r>
            <w:r w:rsidR="00EA5014">
              <w:rPr>
                <w:rFonts w:cs="Arial"/>
                <w:sz w:val="20"/>
                <w:szCs w:val="20"/>
              </w:rPr>
              <w:t>eresse social, designadamente a</w:t>
            </w:r>
            <w:r w:rsidRPr="006D2539">
              <w:rPr>
                <w:rFonts w:cs="Arial"/>
                <w:sz w:val="20"/>
                <w:szCs w:val="20"/>
              </w:rPr>
              <w:t xml:space="preserve">tividade de dirigente sindical. </w:t>
            </w:r>
          </w:p>
        </w:tc>
      </w:tr>
    </w:tbl>
    <w:p w:rsidR="001C6858" w:rsidRDefault="001C6858" w:rsidP="001C6858"/>
    <w:p w:rsidR="00A8401D" w:rsidRDefault="00A8401D" w:rsidP="001C6858"/>
    <w:p w:rsidR="00A8401D" w:rsidRDefault="00A8401D" w:rsidP="001C6858"/>
    <w:p w:rsidR="00A8401D" w:rsidRDefault="00A8401D" w:rsidP="001C6858"/>
    <w:p w:rsidR="00514497" w:rsidRDefault="00514497" w:rsidP="001C6858"/>
    <w:p w:rsidR="00A8401D" w:rsidRDefault="00A8401D" w:rsidP="001C6858"/>
    <w:p w:rsidR="00713EC8" w:rsidRDefault="00713EC8" w:rsidP="001C6858"/>
    <w:p w:rsidR="00713EC8" w:rsidRDefault="00713EC8" w:rsidP="001C6858"/>
    <w:p w:rsidR="00713EC8" w:rsidRDefault="00713EC8" w:rsidP="001C6858"/>
    <w:p w:rsidR="00713EC8" w:rsidRDefault="00713EC8" w:rsidP="001C6858"/>
    <w:p w:rsidR="00713EC8" w:rsidRDefault="00713EC8" w:rsidP="001C6858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131"/>
        <w:gridCol w:w="6531"/>
      </w:tblGrid>
      <w:tr w:rsidR="00A8401D" w:rsidRPr="00D0325B" w:rsidTr="00C74718">
        <w:trPr>
          <w:trHeight w:val="553"/>
        </w:trPr>
        <w:tc>
          <w:tcPr>
            <w:tcW w:w="1560" w:type="dxa"/>
            <w:shd w:val="clear" w:color="auto" w:fill="D6E3BC"/>
          </w:tcPr>
          <w:p w:rsidR="00A8401D" w:rsidRPr="00D0325B" w:rsidRDefault="00A8401D" w:rsidP="00C74718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Etapa</w:t>
            </w:r>
          </w:p>
        </w:tc>
        <w:tc>
          <w:tcPr>
            <w:tcW w:w="2552" w:type="dxa"/>
            <w:shd w:val="clear" w:color="auto" w:fill="D6E3BC"/>
          </w:tcPr>
          <w:p w:rsidR="00A8401D" w:rsidRPr="00D0325B" w:rsidRDefault="00A8401D" w:rsidP="00C74718">
            <w:pPr>
              <w:spacing w:after="0" w:line="240" w:lineRule="auto"/>
              <w:jc w:val="center"/>
              <w:rPr>
                <w:b/>
              </w:rPr>
            </w:pPr>
            <w:r w:rsidRPr="00D0325B">
              <w:rPr>
                <w:b/>
              </w:rPr>
              <w:t>Período</w:t>
            </w:r>
          </w:p>
          <w:p w:rsidR="00A8401D" w:rsidRPr="00D0325B" w:rsidRDefault="00A8401D" w:rsidP="00C74718">
            <w:pPr>
              <w:spacing w:after="0" w:line="240" w:lineRule="auto"/>
              <w:jc w:val="center"/>
            </w:pPr>
            <w:proofErr w:type="gramStart"/>
            <w:r w:rsidRPr="00D0325B">
              <w:rPr>
                <w:b/>
              </w:rPr>
              <w:t>de</w:t>
            </w:r>
            <w:proofErr w:type="gramEnd"/>
            <w:r w:rsidRPr="00D0325B">
              <w:rPr>
                <w:b/>
              </w:rPr>
              <w:t xml:space="preserve"> Realização</w:t>
            </w:r>
          </w:p>
        </w:tc>
        <w:tc>
          <w:tcPr>
            <w:tcW w:w="6662" w:type="dxa"/>
            <w:gridSpan w:val="2"/>
            <w:shd w:val="clear" w:color="auto" w:fill="D6E3BC"/>
          </w:tcPr>
          <w:p w:rsidR="00A8401D" w:rsidRPr="00D0325B" w:rsidRDefault="00A8401D" w:rsidP="00C7471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b/>
                <w:sz w:val="20"/>
                <w:szCs w:val="20"/>
              </w:rPr>
              <w:t xml:space="preserve">Intervenientes e </w:t>
            </w:r>
            <w:proofErr w:type="spellStart"/>
            <w:r w:rsidRPr="00D0325B">
              <w:rPr>
                <w:rFonts w:cs="Arial"/>
                <w:b/>
                <w:sz w:val="20"/>
                <w:szCs w:val="20"/>
              </w:rPr>
              <w:t>Acções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Específicas</w:t>
            </w:r>
          </w:p>
        </w:tc>
      </w:tr>
      <w:tr w:rsidR="00241865" w:rsidRPr="00D0325B" w:rsidTr="000F5BAD">
        <w:trPr>
          <w:trHeight w:val="2147"/>
        </w:trPr>
        <w:tc>
          <w:tcPr>
            <w:tcW w:w="1560" w:type="dxa"/>
            <w:vMerge w:val="restart"/>
            <w:shd w:val="clear" w:color="auto" w:fill="EAF1DD"/>
          </w:tcPr>
          <w:p w:rsidR="00241865" w:rsidRPr="00D41BDB" w:rsidRDefault="00241865" w:rsidP="00A34F30">
            <w:pPr>
              <w:spacing w:after="0" w:line="240" w:lineRule="auto"/>
              <w:jc w:val="center"/>
            </w:pPr>
            <w:r w:rsidRPr="00D41BDB">
              <w:t>Validação de Avaliações e</w:t>
            </w:r>
            <w:r w:rsidR="00713EC8">
              <w:t xml:space="preserve"> Reconhecimento de Desempenhos E</w:t>
            </w:r>
            <w:r w:rsidRPr="00D41BDB">
              <w:t>xcelentes</w:t>
            </w:r>
          </w:p>
          <w:p w:rsidR="00241865" w:rsidRDefault="00241865" w:rsidP="00D0325B">
            <w:pPr>
              <w:spacing w:after="0" w:line="240" w:lineRule="auto"/>
              <w:jc w:val="center"/>
            </w:pPr>
          </w:p>
          <w:p w:rsidR="00241865" w:rsidRPr="00D41BDB" w:rsidRDefault="00241865" w:rsidP="00D0325B">
            <w:pPr>
              <w:spacing w:after="0" w:line="240" w:lineRule="auto"/>
              <w:jc w:val="center"/>
            </w:pPr>
          </w:p>
          <w:p w:rsidR="00241865" w:rsidRPr="00D41BDB" w:rsidRDefault="00241865" w:rsidP="00D0325B">
            <w:pPr>
              <w:spacing w:after="0" w:line="240" w:lineRule="auto"/>
            </w:pPr>
          </w:p>
          <w:p w:rsidR="00241865" w:rsidRPr="00D41BDB" w:rsidRDefault="00241865" w:rsidP="00D0325B">
            <w:pPr>
              <w:spacing w:after="0" w:line="240" w:lineRule="auto"/>
            </w:pPr>
          </w:p>
          <w:p w:rsidR="00241865" w:rsidRPr="00D41BDB" w:rsidRDefault="00241865" w:rsidP="00D0325B">
            <w:pPr>
              <w:spacing w:after="0" w:line="240" w:lineRule="auto"/>
            </w:pPr>
          </w:p>
          <w:p w:rsidR="00241865" w:rsidRPr="00D41BDB" w:rsidRDefault="00241865" w:rsidP="00D0325B">
            <w:pPr>
              <w:spacing w:after="0" w:line="240" w:lineRule="auto"/>
            </w:pPr>
          </w:p>
          <w:p w:rsidR="00241865" w:rsidRPr="00D41BDB" w:rsidRDefault="00241865" w:rsidP="00E66B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EAF1DD"/>
          </w:tcPr>
          <w:p w:rsidR="00241865" w:rsidRPr="00D0325B" w:rsidRDefault="00241865" w:rsidP="00A34F30">
            <w:pPr>
              <w:spacing w:after="0" w:line="240" w:lineRule="auto"/>
            </w:pPr>
            <w:r>
              <w:t xml:space="preserve">4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A31458">
              <w:t>8</w:t>
            </w:r>
            <w:r>
              <w:t xml:space="preserve"> de março</w:t>
            </w:r>
            <w:r w:rsidR="006D0EBC">
              <w:t xml:space="preserve"> de 2019</w:t>
            </w:r>
          </w:p>
          <w:p w:rsidR="00241865" w:rsidRPr="00D0325B" w:rsidRDefault="00241865" w:rsidP="00D0325B">
            <w:pPr>
              <w:spacing w:after="0" w:line="240" w:lineRule="auto"/>
            </w:pPr>
          </w:p>
        </w:tc>
        <w:tc>
          <w:tcPr>
            <w:tcW w:w="6662" w:type="dxa"/>
            <w:gridSpan w:val="2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CCA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Reunião </w:t>
            </w:r>
            <w:r>
              <w:rPr>
                <w:rFonts w:cs="Arial"/>
                <w:sz w:val="20"/>
                <w:szCs w:val="20"/>
              </w:rPr>
              <w:t>para validação</w:t>
            </w:r>
            <w:r w:rsidRPr="00BF26A7">
              <w:rPr>
                <w:rFonts w:cs="Arial"/>
                <w:sz w:val="20"/>
                <w:szCs w:val="20"/>
              </w:rPr>
              <w:t xml:space="preserve"> das propostas </w:t>
            </w:r>
            <w:r>
              <w:rPr>
                <w:rFonts w:cs="Arial"/>
                <w:sz w:val="20"/>
                <w:szCs w:val="20"/>
              </w:rPr>
              <w:t>de avaliação correspondentes a menções qualitativas de d</w:t>
            </w:r>
            <w:r w:rsidRPr="00BF26A7">
              <w:rPr>
                <w:rFonts w:cs="Arial"/>
                <w:sz w:val="20"/>
                <w:szCs w:val="20"/>
              </w:rPr>
              <w:t xml:space="preserve">esempenho </w:t>
            </w:r>
            <w:r>
              <w:rPr>
                <w:rFonts w:cs="Arial"/>
                <w:sz w:val="20"/>
                <w:szCs w:val="20"/>
              </w:rPr>
              <w:t xml:space="preserve">inadequado e </w:t>
            </w:r>
            <w:r w:rsidRPr="00BF26A7">
              <w:rPr>
                <w:rFonts w:cs="Arial"/>
                <w:sz w:val="20"/>
                <w:szCs w:val="20"/>
              </w:rPr>
              <w:t>relevante e</w:t>
            </w:r>
            <w:r>
              <w:rPr>
                <w:rFonts w:cs="Arial"/>
                <w:sz w:val="20"/>
                <w:szCs w:val="20"/>
              </w:rPr>
              <w:t xml:space="preserve"> para</w:t>
            </w:r>
            <w:r w:rsidRPr="00BF26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reconhecimento de menções qualitativas de excelente.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Eventual d</w:t>
            </w:r>
            <w:r w:rsidRPr="005C4FE0">
              <w:rPr>
                <w:rFonts w:cs="Arial"/>
                <w:sz w:val="20"/>
                <w:szCs w:val="20"/>
              </w:rPr>
              <w:t xml:space="preserve">evolução ao avaliador das propostas não validadas, </w:t>
            </w:r>
            <w:proofErr w:type="gramStart"/>
            <w:r w:rsidRPr="005C4FE0">
              <w:rPr>
                <w:rFonts w:cs="Arial"/>
                <w:sz w:val="20"/>
                <w:szCs w:val="20"/>
              </w:rPr>
              <w:t xml:space="preserve">com  </w:t>
            </w:r>
            <w:r>
              <w:rPr>
                <w:rFonts w:cs="Arial"/>
                <w:sz w:val="20"/>
                <w:szCs w:val="20"/>
              </w:rPr>
              <w:t>indicação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para reformulação da proposta de avaliação e respetiva </w:t>
            </w:r>
            <w:r w:rsidRPr="005C4FE0">
              <w:rPr>
                <w:rFonts w:cs="Arial"/>
                <w:sz w:val="20"/>
                <w:szCs w:val="20"/>
              </w:rPr>
              <w:t xml:space="preserve"> fundamentação</w:t>
            </w:r>
            <w:r>
              <w:rPr>
                <w:rFonts w:cs="Arial"/>
                <w:sz w:val="20"/>
                <w:szCs w:val="20"/>
              </w:rPr>
              <w:t>.</w:t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</w:p>
          <w:p w:rsidR="00241865" w:rsidRPr="00D0325B" w:rsidRDefault="00241865" w:rsidP="00A34F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41865" w:rsidRPr="00D0325B" w:rsidTr="00B85BF6">
        <w:trPr>
          <w:trHeight w:val="500"/>
        </w:trPr>
        <w:tc>
          <w:tcPr>
            <w:tcW w:w="1560" w:type="dxa"/>
            <w:vMerge/>
            <w:shd w:val="clear" w:color="auto" w:fill="EAF1DD"/>
          </w:tcPr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9214" w:type="dxa"/>
            <w:gridSpan w:val="3"/>
            <w:shd w:val="clear" w:color="auto" w:fill="EAF1DD"/>
          </w:tcPr>
          <w:p w:rsidR="00241865" w:rsidRDefault="00241865" w:rsidP="00B85BF6">
            <w:pPr>
              <w:spacing w:after="0" w:line="240" w:lineRule="auto"/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 xml:space="preserve">Situação A) </w:t>
            </w:r>
            <w:r w:rsidR="001E0581">
              <w:rPr>
                <w:rFonts w:cs="Arial"/>
                <w:b/>
                <w:i/>
                <w:u w:val="single"/>
              </w:rPr>
              <w:t>P</w:t>
            </w:r>
            <w:r>
              <w:rPr>
                <w:rFonts w:cs="Arial"/>
                <w:b/>
                <w:i/>
                <w:u w:val="single"/>
              </w:rPr>
              <w:t>ropostas validadas pelo CCA</w:t>
            </w:r>
          </w:p>
          <w:p w:rsidR="00241865" w:rsidRPr="00D0325B" w:rsidRDefault="00241865" w:rsidP="00B85BF6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</w:p>
        </w:tc>
      </w:tr>
      <w:tr w:rsidR="00241865" w:rsidRPr="00D0325B" w:rsidTr="000F5BAD">
        <w:trPr>
          <w:trHeight w:val="2147"/>
        </w:trPr>
        <w:tc>
          <w:tcPr>
            <w:tcW w:w="1560" w:type="dxa"/>
            <w:vMerge/>
            <w:shd w:val="clear" w:color="auto" w:fill="EAF1DD"/>
          </w:tcPr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EAF1DD"/>
          </w:tcPr>
          <w:p w:rsidR="001E0581" w:rsidRDefault="00A31458" w:rsidP="001E0581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>
              <w:t>18</w:t>
            </w:r>
            <w:r w:rsidR="001E0581">
              <w:t xml:space="preserve"> </w:t>
            </w:r>
            <w:proofErr w:type="gramStart"/>
            <w:r w:rsidR="001E0581">
              <w:t>a</w:t>
            </w:r>
            <w:proofErr w:type="gramEnd"/>
            <w:r w:rsidR="001E0581">
              <w:t xml:space="preserve"> </w:t>
            </w:r>
            <w:r>
              <w:t>22</w:t>
            </w:r>
            <w:r w:rsidR="001E0581">
              <w:t xml:space="preserve"> de </w:t>
            </w:r>
            <w:r>
              <w:t>março</w:t>
            </w:r>
            <w:r w:rsidR="006D0EBC">
              <w:t xml:space="preserve"> de 2019</w:t>
            </w:r>
          </w:p>
          <w:p w:rsidR="00241865" w:rsidRDefault="00241865" w:rsidP="00A34F30">
            <w:pPr>
              <w:spacing w:after="0" w:line="240" w:lineRule="auto"/>
            </w:pPr>
          </w:p>
        </w:tc>
        <w:tc>
          <w:tcPr>
            <w:tcW w:w="6662" w:type="dxa"/>
            <w:gridSpan w:val="2"/>
            <w:shd w:val="clear" w:color="auto" w:fill="EAF1DD"/>
          </w:tcPr>
          <w:p w:rsidR="00713EC8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Avaliador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b/>
                <w:i/>
                <w:u w:val="single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Convocatória do avaliado para tomada de conhecimento da proposta validada pelo CCA.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 w:rsidRPr="007F6CFC">
              <w:rPr>
                <w:rFonts w:cs="Arial"/>
                <w:sz w:val="20"/>
                <w:szCs w:val="20"/>
              </w:rPr>
              <w:t xml:space="preserve"> Envio da</w:t>
            </w:r>
            <w:r>
              <w:rPr>
                <w:rFonts w:cs="Arial"/>
                <w:sz w:val="20"/>
                <w:szCs w:val="20"/>
              </w:rPr>
              <w:t xml:space="preserve"> ficha de avaliação de desempenho ao</w:t>
            </w:r>
            <w:r w:rsidRPr="007F6CFC">
              <w:rPr>
                <w:rFonts w:cs="Arial"/>
                <w:sz w:val="20"/>
                <w:szCs w:val="20"/>
              </w:rPr>
              <w:t xml:space="preserve"> DRH</w:t>
            </w:r>
            <w:r>
              <w:rPr>
                <w:rFonts w:cs="Arial"/>
                <w:sz w:val="20"/>
                <w:szCs w:val="20"/>
              </w:rPr>
              <w:t>, depois de formalizada a tomada de conhecimento pelo avaliado.</w:t>
            </w:r>
          </w:p>
          <w:p w:rsidR="00713EC8" w:rsidRPr="007F6CFC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13EC8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</w:t>
            </w:r>
            <w:r>
              <w:rPr>
                <w:rFonts w:cs="Arial"/>
                <w:b/>
                <w:i/>
                <w:u w:val="single"/>
              </w:rPr>
              <w:t xml:space="preserve"> 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Formalização na ficha de avaliação de desempenho da t</w:t>
            </w:r>
            <w:r w:rsidRPr="00D0325B">
              <w:rPr>
                <w:rFonts w:cs="Arial"/>
                <w:sz w:val="20"/>
                <w:szCs w:val="20"/>
              </w:rPr>
              <w:t>omada de conhecim</w:t>
            </w:r>
            <w:r>
              <w:rPr>
                <w:rFonts w:cs="Arial"/>
                <w:sz w:val="20"/>
                <w:szCs w:val="20"/>
              </w:rPr>
              <w:t>ento da avaliação</w:t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validada pe</w:t>
            </w:r>
            <w:r w:rsidR="00EA5014">
              <w:rPr>
                <w:rFonts w:cs="Arial"/>
                <w:sz w:val="20"/>
                <w:szCs w:val="20"/>
              </w:rPr>
              <w:t>lo CCA (assinar e datar o quadro 11</w:t>
            </w:r>
            <w:r>
              <w:rPr>
                <w:rFonts w:cs="Arial"/>
                <w:sz w:val="20"/>
                <w:szCs w:val="20"/>
              </w:rPr>
              <w:t xml:space="preserve"> da ficha </w:t>
            </w:r>
            <w:r w:rsidR="00EA5014">
              <w:rPr>
                <w:rFonts w:cs="Arial"/>
                <w:sz w:val="20"/>
                <w:szCs w:val="20"/>
              </w:rPr>
              <w:t>de avaliação</w:t>
            </w:r>
            <w:r>
              <w:rPr>
                <w:rFonts w:cs="Arial"/>
                <w:sz w:val="20"/>
                <w:szCs w:val="20"/>
              </w:rPr>
              <w:t>).</w:t>
            </w:r>
          </w:p>
          <w:p w:rsidR="00241865" w:rsidRPr="00D0325B" w:rsidRDefault="00241865" w:rsidP="00F21903">
            <w:pPr>
              <w:spacing w:after="0" w:line="240" w:lineRule="auto"/>
              <w:ind w:left="459"/>
              <w:rPr>
                <w:rFonts w:cs="Arial"/>
                <w:b/>
                <w:i/>
                <w:u w:val="single"/>
              </w:rPr>
            </w:pPr>
          </w:p>
        </w:tc>
      </w:tr>
      <w:tr w:rsidR="00241865" w:rsidRPr="00D0325B" w:rsidTr="00F21903">
        <w:trPr>
          <w:trHeight w:val="464"/>
        </w:trPr>
        <w:tc>
          <w:tcPr>
            <w:tcW w:w="1560" w:type="dxa"/>
            <w:vMerge/>
            <w:shd w:val="clear" w:color="auto" w:fill="EAF1DD"/>
          </w:tcPr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9214" w:type="dxa"/>
            <w:gridSpan w:val="3"/>
            <w:shd w:val="clear" w:color="auto" w:fill="EAF1DD"/>
          </w:tcPr>
          <w:p w:rsidR="00241865" w:rsidRDefault="00241865" w:rsidP="00B85BF6">
            <w:pPr>
              <w:spacing w:after="0" w:line="240" w:lineRule="auto"/>
              <w:jc w:val="center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Situação B) Com propostas não validadas pelo CCA</w:t>
            </w:r>
          </w:p>
          <w:p w:rsidR="00241865" w:rsidRDefault="00241865" w:rsidP="00B85BF6">
            <w:pPr>
              <w:spacing w:after="0" w:line="240" w:lineRule="auto"/>
              <w:jc w:val="center"/>
              <w:rPr>
                <w:rFonts w:cs="Arial"/>
                <w:b/>
                <w:i/>
                <w:u w:val="single"/>
              </w:rPr>
            </w:pPr>
          </w:p>
        </w:tc>
      </w:tr>
      <w:tr w:rsidR="00241865" w:rsidRPr="00D0325B" w:rsidTr="00F21903">
        <w:trPr>
          <w:trHeight w:val="2147"/>
        </w:trPr>
        <w:tc>
          <w:tcPr>
            <w:tcW w:w="1560" w:type="dxa"/>
            <w:vMerge/>
            <w:shd w:val="clear" w:color="auto" w:fill="EAF1DD"/>
          </w:tcPr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2683" w:type="dxa"/>
            <w:gridSpan w:val="2"/>
            <w:shd w:val="clear" w:color="auto" w:fill="EAF1DD"/>
          </w:tcPr>
          <w:p w:rsidR="00241865" w:rsidRPr="00D0325B" w:rsidRDefault="006D0EBC" w:rsidP="00F21903">
            <w:pPr>
              <w:spacing w:after="0" w:line="240" w:lineRule="auto"/>
              <w:jc w:val="center"/>
              <w:rPr>
                <w:rFonts w:cs="Arial"/>
                <w:b/>
                <w:i/>
                <w:u w:val="single"/>
              </w:rPr>
            </w:pPr>
            <w:r>
              <w:t>25</w:t>
            </w:r>
            <w:r w:rsidR="00241865">
              <w:t xml:space="preserve"> </w:t>
            </w:r>
            <w:proofErr w:type="gramStart"/>
            <w:r w:rsidR="00241865">
              <w:t>a</w:t>
            </w:r>
            <w:proofErr w:type="gramEnd"/>
            <w:r w:rsidR="00241865">
              <w:t xml:space="preserve"> </w:t>
            </w:r>
            <w:r w:rsidR="00A31458">
              <w:t>2</w:t>
            </w:r>
            <w:r>
              <w:t>9</w:t>
            </w:r>
            <w:r w:rsidR="00713EC8">
              <w:t xml:space="preserve"> </w:t>
            </w:r>
            <w:r w:rsidR="00241865">
              <w:t>de março</w:t>
            </w:r>
            <w:r>
              <w:t xml:space="preserve"> de 2019</w:t>
            </w:r>
          </w:p>
          <w:p w:rsidR="00241865" w:rsidRDefault="00241865" w:rsidP="00F21903">
            <w:pPr>
              <w:spacing w:after="0" w:line="240" w:lineRule="auto"/>
              <w:jc w:val="center"/>
            </w:pPr>
          </w:p>
        </w:tc>
        <w:tc>
          <w:tcPr>
            <w:tcW w:w="6531" w:type="dxa"/>
            <w:shd w:val="clear" w:color="auto" w:fill="EAF1DD"/>
          </w:tcPr>
          <w:p w:rsidR="00241865" w:rsidRDefault="00241865" w:rsidP="00F21903">
            <w:pPr>
              <w:spacing w:after="0" w:line="240" w:lineRule="auto"/>
              <w:jc w:val="both"/>
              <w:rPr>
                <w:rFonts w:cs="Arial"/>
                <w:b/>
                <w:i/>
                <w:u w:val="single"/>
              </w:rPr>
            </w:pPr>
          </w:p>
          <w:p w:rsidR="00713EC8" w:rsidRPr="00D0325B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</w:t>
            </w:r>
            <w:r w:rsidRPr="00D0325B">
              <w:rPr>
                <w:rFonts w:cs="Arial"/>
                <w:b/>
                <w:i/>
                <w:u w:val="single"/>
              </w:rPr>
              <w:t>valiador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Análise e tomada de decisão relativa à proposta de reformulação da avaliação remetida pelo CCA</w:t>
            </w:r>
            <w:r w:rsidRPr="00D0325B">
              <w:rPr>
                <w:rFonts w:cs="Arial"/>
                <w:sz w:val="20"/>
                <w:szCs w:val="20"/>
              </w:rPr>
              <w:t>.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Envio ao CCA, quando o avaliador mantenha a sua proposta de avaliação, dos motivos subjacentes à sua decisão. </w:t>
            </w:r>
          </w:p>
          <w:p w:rsidR="00713EC8" w:rsidRPr="00D0325B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13EC8" w:rsidRPr="00D0325B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CCA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Reunião </w:t>
            </w:r>
            <w:proofErr w:type="gramStart"/>
            <w:r w:rsidRPr="00D0325B">
              <w:rPr>
                <w:rFonts w:cs="Arial"/>
                <w:sz w:val="20"/>
                <w:szCs w:val="20"/>
              </w:rPr>
              <w:t>para</w:t>
            </w:r>
            <w:proofErr w:type="gramEnd"/>
            <w:r>
              <w:rPr>
                <w:rFonts w:cs="Arial"/>
                <w:sz w:val="20"/>
                <w:szCs w:val="20"/>
              </w:rPr>
              <w:t>: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a)</w:t>
            </w:r>
            <w:r w:rsidRPr="00D0325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D0325B">
              <w:rPr>
                <w:rFonts w:cs="Arial"/>
                <w:sz w:val="20"/>
                <w:szCs w:val="20"/>
              </w:rPr>
              <w:t>análise</w:t>
            </w:r>
            <w:proofErr w:type="gramEnd"/>
            <w:r w:rsidRPr="00D0325B">
              <w:rPr>
                <w:rFonts w:cs="Arial"/>
                <w:sz w:val="20"/>
                <w:szCs w:val="20"/>
              </w:rPr>
              <w:t xml:space="preserve"> da fundamentação apresentada pelo avaliador </w:t>
            </w:r>
            <w:r>
              <w:rPr>
                <w:rFonts w:cs="Arial"/>
                <w:sz w:val="20"/>
                <w:szCs w:val="20"/>
              </w:rPr>
              <w:t>subjacente à decisão em</w:t>
            </w:r>
            <w:r w:rsidRPr="00D0325B">
              <w:rPr>
                <w:rFonts w:cs="Arial"/>
                <w:sz w:val="20"/>
                <w:szCs w:val="20"/>
              </w:rPr>
              <w:t xml:space="preserve"> man</w:t>
            </w:r>
            <w:r>
              <w:rPr>
                <w:rFonts w:cs="Arial"/>
                <w:sz w:val="20"/>
                <w:szCs w:val="20"/>
              </w:rPr>
              <w:t xml:space="preserve">ter a sua </w:t>
            </w:r>
            <w:r w:rsidRPr="00D0325B">
              <w:rPr>
                <w:rFonts w:cs="Arial"/>
                <w:sz w:val="20"/>
                <w:szCs w:val="20"/>
              </w:rPr>
              <w:t xml:space="preserve"> proposta de avaliação</w:t>
            </w:r>
            <w:r>
              <w:rPr>
                <w:rFonts w:cs="Arial"/>
                <w:sz w:val="20"/>
                <w:szCs w:val="20"/>
              </w:rPr>
              <w:t>.</w:t>
            </w:r>
            <w:r w:rsidRPr="00D0325B">
              <w:rPr>
                <w:rFonts w:cs="Arial"/>
                <w:sz w:val="20"/>
                <w:szCs w:val="20"/>
              </w:rPr>
              <w:t>;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</w:rPr>
              <w:t>b)</w:t>
            </w:r>
            <w:r w:rsidRPr="00D0325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D0325B">
              <w:rPr>
                <w:rFonts w:cs="Arial"/>
                <w:sz w:val="20"/>
                <w:szCs w:val="20"/>
              </w:rPr>
              <w:t>estabelecimento</w:t>
            </w:r>
            <w:proofErr w:type="gramEnd"/>
            <w:r w:rsidRPr="00D0325B">
              <w:rPr>
                <w:rFonts w:cs="Arial"/>
                <w:sz w:val="20"/>
                <w:szCs w:val="20"/>
              </w:rPr>
              <w:t xml:space="preserve"> d</w:t>
            </w:r>
            <w:r>
              <w:rPr>
                <w:rFonts w:cs="Arial"/>
                <w:sz w:val="20"/>
                <w:szCs w:val="20"/>
              </w:rPr>
              <w:t>e proposta de avaliação, se não acolher a fundamentação do avaliador.</w:t>
            </w:r>
          </w:p>
          <w:p w:rsidR="00241865" w:rsidRPr="00D0325B" w:rsidRDefault="00241865" w:rsidP="00B85BF6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</w:p>
        </w:tc>
      </w:tr>
      <w:tr w:rsidR="00241865" w:rsidRPr="00D0325B" w:rsidTr="00F21903">
        <w:trPr>
          <w:trHeight w:val="2147"/>
        </w:trPr>
        <w:tc>
          <w:tcPr>
            <w:tcW w:w="1560" w:type="dxa"/>
            <w:vMerge/>
            <w:shd w:val="clear" w:color="auto" w:fill="EAF1DD"/>
          </w:tcPr>
          <w:p w:rsidR="00241865" w:rsidRPr="00D41BDB" w:rsidRDefault="00241865" w:rsidP="00D0325B">
            <w:pPr>
              <w:spacing w:after="0" w:line="240" w:lineRule="auto"/>
            </w:pPr>
          </w:p>
        </w:tc>
        <w:tc>
          <w:tcPr>
            <w:tcW w:w="2683" w:type="dxa"/>
            <w:gridSpan w:val="2"/>
            <w:shd w:val="clear" w:color="auto" w:fill="EAF1DD"/>
          </w:tcPr>
          <w:p w:rsidR="00241865" w:rsidRDefault="006D0EBC" w:rsidP="0013634C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>
              <w:t>25</w:t>
            </w:r>
            <w:r w:rsidR="00241865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29</w:t>
            </w:r>
            <w:r w:rsidR="00241865">
              <w:t xml:space="preserve"> </w:t>
            </w:r>
            <w:r>
              <w:t xml:space="preserve">de </w:t>
            </w:r>
            <w:r w:rsidR="00241865">
              <w:t xml:space="preserve">março </w:t>
            </w:r>
            <w:r>
              <w:t>de 2019</w:t>
            </w:r>
          </w:p>
          <w:p w:rsidR="00241865" w:rsidRPr="00D0325B" w:rsidRDefault="00241865" w:rsidP="00D0325B">
            <w:pPr>
              <w:spacing w:after="0" w:line="240" w:lineRule="auto"/>
            </w:pPr>
          </w:p>
          <w:p w:rsidR="00241865" w:rsidRPr="00D0325B" w:rsidRDefault="00241865" w:rsidP="00D0325B">
            <w:pPr>
              <w:spacing w:after="0" w:line="240" w:lineRule="auto"/>
              <w:jc w:val="center"/>
            </w:pPr>
          </w:p>
          <w:p w:rsidR="00241865" w:rsidRPr="00D0325B" w:rsidRDefault="00241865" w:rsidP="00A34F30">
            <w:pPr>
              <w:spacing w:after="0" w:line="240" w:lineRule="auto"/>
            </w:pPr>
          </w:p>
        </w:tc>
        <w:tc>
          <w:tcPr>
            <w:tcW w:w="6531" w:type="dxa"/>
            <w:shd w:val="clear" w:color="auto" w:fill="EAF1DD"/>
          </w:tcPr>
          <w:p w:rsidR="00713EC8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Avaliador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b/>
                <w:i/>
                <w:u w:val="single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Convocatória pelo avaliador do avaliado para tomada de conhecimento da proposta validada pelo CCA.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 w:rsidRPr="007F6CFC">
              <w:rPr>
                <w:rFonts w:cs="Arial"/>
                <w:sz w:val="20"/>
                <w:szCs w:val="20"/>
              </w:rPr>
              <w:t xml:space="preserve"> Envio da</w:t>
            </w:r>
            <w:r>
              <w:rPr>
                <w:rFonts w:cs="Arial"/>
                <w:sz w:val="20"/>
                <w:szCs w:val="20"/>
              </w:rPr>
              <w:t xml:space="preserve"> ficha de avaliação de desempenho ao</w:t>
            </w:r>
            <w:r w:rsidRPr="007F6CFC">
              <w:rPr>
                <w:rFonts w:cs="Arial"/>
                <w:sz w:val="20"/>
                <w:szCs w:val="20"/>
              </w:rPr>
              <w:t xml:space="preserve"> DRH</w:t>
            </w:r>
            <w:r>
              <w:rPr>
                <w:rFonts w:cs="Arial"/>
                <w:sz w:val="20"/>
                <w:szCs w:val="20"/>
              </w:rPr>
              <w:t>, depois de formalizada a tomada de conhecimento pelo avaliado.</w:t>
            </w:r>
          </w:p>
          <w:p w:rsidR="00713EC8" w:rsidRPr="007F6CFC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13EC8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</w:t>
            </w:r>
            <w:r>
              <w:rPr>
                <w:rFonts w:cs="Arial"/>
                <w:b/>
                <w:i/>
                <w:u w:val="single"/>
              </w:rPr>
              <w:t xml:space="preserve"> </w:t>
            </w:r>
          </w:p>
          <w:p w:rsidR="00241865" w:rsidRPr="00D0325B" w:rsidRDefault="00713EC8" w:rsidP="00EA5014">
            <w:pPr>
              <w:spacing w:after="0" w:line="240" w:lineRule="auto"/>
              <w:ind w:left="459"/>
              <w:jc w:val="both"/>
              <w:rPr>
                <w:rFonts w:cs="Arial"/>
                <w:b/>
                <w:sz w:val="24"/>
                <w:szCs w:val="24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Formalização na ficha de avaliação de desempenho da t</w:t>
            </w:r>
            <w:r w:rsidRPr="00D0325B">
              <w:rPr>
                <w:rFonts w:cs="Arial"/>
                <w:sz w:val="20"/>
                <w:szCs w:val="20"/>
              </w:rPr>
              <w:t>omada de conhecim</w:t>
            </w:r>
            <w:r>
              <w:rPr>
                <w:rFonts w:cs="Arial"/>
                <w:sz w:val="20"/>
                <w:szCs w:val="20"/>
              </w:rPr>
              <w:t>ento da avaliação</w:t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validada pelo CCA (assinar e datar </w:t>
            </w:r>
            <w:r w:rsidR="00EA5014">
              <w:rPr>
                <w:rFonts w:cs="Arial"/>
                <w:sz w:val="20"/>
                <w:szCs w:val="20"/>
              </w:rPr>
              <w:t>o quadro 11</w:t>
            </w:r>
            <w:r>
              <w:rPr>
                <w:rFonts w:cs="Arial"/>
                <w:sz w:val="20"/>
                <w:szCs w:val="20"/>
              </w:rPr>
              <w:t xml:space="preserve"> da ficha </w:t>
            </w:r>
            <w:r w:rsidR="00EA5014">
              <w:rPr>
                <w:rFonts w:cs="Arial"/>
                <w:sz w:val="20"/>
                <w:szCs w:val="20"/>
              </w:rPr>
              <w:t>de avaliação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</w:tbl>
    <w:p w:rsidR="00F21903" w:rsidRDefault="00F21903"/>
    <w:p w:rsidR="00F21903" w:rsidRDefault="00F21903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83"/>
        <w:gridCol w:w="11"/>
        <w:gridCol w:w="6520"/>
      </w:tblGrid>
      <w:tr w:rsidR="00F21903" w:rsidRPr="00D0325B" w:rsidTr="00106E5E">
        <w:tc>
          <w:tcPr>
            <w:tcW w:w="1560" w:type="dxa"/>
            <w:shd w:val="clear" w:color="auto" w:fill="C2D69B"/>
          </w:tcPr>
          <w:p w:rsidR="00F21903" w:rsidRPr="00D0325B" w:rsidRDefault="00F21903" w:rsidP="00106E5E">
            <w:pPr>
              <w:spacing w:after="0" w:line="240" w:lineRule="auto"/>
              <w:jc w:val="center"/>
            </w:pPr>
            <w:r>
              <w:t>Etapa</w:t>
            </w:r>
          </w:p>
        </w:tc>
        <w:tc>
          <w:tcPr>
            <w:tcW w:w="2683" w:type="dxa"/>
            <w:shd w:val="clear" w:color="auto" w:fill="C2D69B"/>
          </w:tcPr>
          <w:p w:rsidR="00F21903" w:rsidRPr="00D0325B" w:rsidRDefault="00F21903" w:rsidP="00106E5E">
            <w:pPr>
              <w:spacing w:after="0" w:line="240" w:lineRule="auto"/>
              <w:jc w:val="center"/>
              <w:rPr>
                <w:b/>
              </w:rPr>
            </w:pPr>
            <w:r w:rsidRPr="00D0325B">
              <w:rPr>
                <w:b/>
              </w:rPr>
              <w:t>Período</w:t>
            </w:r>
          </w:p>
          <w:p w:rsidR="00F21903" w:rsidRPr="00D0325B" w:rsidRDefault="00F21903" w:rsidP="00106E5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0325B">
              <w:rPr>
                <w:b/>
              </w:rPr>
              <w:t>de</w:t>
            </w:r>
            <w:proofErr w:type="gramEnd"/>
            <w:r w:rsidRPr="00D0325B">
              <w:rPr>
                <w:b/>
              </w:rPr>
              <w:t xml:space="preserve"> realização</w:t>
            </w:r>
          </w:p>
        </w:tc>
        <w:tc>
          <w:tcPr>
            <w:tcW w:w="6531" w:type="dxa"/>
            <w:gridSpan w:val="2"/>
            <w:shd w:val="clear" w:color="auto" w:fill="C2D69B"/>
          </w:tcPr>
          <w:p w:rsidR="00F21903" w:rsidRPr="00D0325B" w:rsidRDefault="00F21903" w:rsidP="00106E5E">
            <w:pPr>
              <w:spacing w:after="0" w:line="240" w:lineRule="auto"/>
              <w:rPr>
                <w:b/>
              </w:rPr>
            </w:pPr>
            <w:r w:rsidRPr="00D0325B">
              <w:rPr>
                <w:b/>
              </w:rPr>
              <w:t xml:space="preserve">Intervenientes e </w:t>
            </w:r>
            <w:proofErr w:type="spellStart"/>
            <w:r w:rsidRPr="00D0325B">
              <w:rPr>
                <w:b/>
              </w:rPr>
              <w:t>acções</w:t>
            </w:r>
            <w:proofErr w:type="spellEnd"/>
          </w:p>
        </w:tc>
      </w:tr>
      <w:tr w:rsidR="00713EC8" w:rsidRPr="00D0325B" w:rsidTr="00F721FD">
        <w:tc>
          <w:tcPr>
            <w:tcW w:w="1560" w:type="dxa"/>
            <w:vMerge w:val="restart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jc w:val="center"/>
            </w:pPr>
          </w:p>
          <w:p w:rsidR="00713EC8" w:rsidRPr="00D0325B" w:rsidRDefault="00713EC8" w:rsidP="00713EC8">
            <w:pPr>
              <w:spacing w:after="0" w:line="240" w:lineRule="auto"/>
              <w:jc w:val="center"/>
            </w:pPr>
            <w:r w:rsidRPr="00D0325B">
              <w:t>Apreciação do Processo de Avaliação pela Comissão Paritária</w:t>
            </w:r>
            <w:r>
              <w:rPr>
                <w:rStyle w:val="Refdenotaderodap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  <w:jc w:val="both"/>
            </w:pPr>
            <w:r w:rsidRPr="00D0325B">
              <w:t xml:space="preserve">No prazo de dez dias úteis, após tomada de conhecimento da proposta </w:t>
            </w:r>
            <w:r>
              <w:t>a</w:t>
            </w:r>
            <w:r w:rsidRPr="00D0325B">
              <w:t xml:space="preserve"> submeter a homologação</w:t>
            </w:r>
            <w:r>
              <w:t xml:space="preserve"> e validada pelo CCA</w:t>
            </w:r>
            <w:r w:rsidRPr="00D0325B">
              <w:t>.</w:t>
            </w:r>
          </w:p>
          <w:p w:rsidR="00713EC8" w:rsidRPr="00D0325B" w:rsidRDefault="00713EC8" w:rsidP="00713EC8">
            <w:pPr>
              <w:spacing w:after="0" w:line="240" w:lineRule="auto"/>
            </w:pPr>
          </w:p>
        </w:tc>
        <w:tc>
          <w:tcPr>
            <w:tcW w:w="6520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rPr>
                <w:b/>
                <w:i/>
                <w:u w:val="single"/>
              </w:rPr>
            </w:pPr>
            <w:r w:rsidRPr="00D0325B">
              <w:rPr>
                <w:b/>
                <w:i/>
                <w:u w:val="single"/>
              </w:rPr>
              <w:t>Avaliado</w:t>
            </w:r>
          </w:p>
          <w:p w:rsidR="00713EC8" w:rsidRPr="00D0325B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Entrega, junto do DRH, de requerimento dirigido ao D</w:t>
            </w:r>
            <w:r w:rsidRPr="00D0325B">
              <w:rPr>
                <w:rFonts w:cs="Arial"/>
                <w:sz w:val="20"/>
                <w:szCs w:val="20"/>
              </w:rPr>
              <w:t xml:space="preserve">irigente </w:t>
            </w:r>
            <w:r>
              <w:rPr>
                <w:rFonts w:cs="Arial"/>
                <w:sz w:val="20"/>
                <w:szCs w:val="20"/>
              </w:rPr>
              <w:t>M</w:t>
            </w:r>
            <w:r w:rsidRPr="00D0325B">
              <w:rPr>
                <w:rFonts w:cs="Arial"/>
                <w:sz w:val="20"/>
                <w:szCs w:val="20"/>
              </w:rPr>
              <w:t xml:space="preserve">áximo </w:t>
            </w:r>
            <w:r>
              <w:rPr>
                <w:rFonts w:cs="Arial"/>
                <w:sz w:val="20"/>
                <w:szCs w:val="20"/>
              </w:rPr>
              <w:t>do Serviço a solicitar apreciação do processo de avaliação pela Comissão Paritária</w:t>
            </w:r>
            <w:r w:rsidRPr="00D0325B">
              <w:rPr>
                <w:rFonts w:cs="Arial"/>
                <w:sz w:val="20"/>
                <w:szCs w:val="20"/>
              </w:rPr>
              <w:t>.</w:t>
            </w:r>
          </w:p>
          <w:p w:rsidR="00713EC8" w:rsidRDefault="00713EC8" w:rsidP="00713EC8">
            <w:pPr>
              <w:spacing w:after="0" w:line="240" w:lineRule="auto"/>
              <w:rPr>
                <w:b/>
              </w:rPr>
            </w:pPr>
          </w:p>
          <w:p w:rsidR="00713EC8" w:rsidRPr="007F6CFC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u w:val="single"/>
              </w:rPr>
              <w:t>DRH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 w:rsidRPr="007F6CFC">
              <w:rPr>
                <w:rFonts w:cs="Arial"/>
                <w:sz w:val="20"/>
                <w:szCs w:val="20"/>
              </w:rPr>
              <w:t xml:space="preserve"> Envio </w:t>
            </w:r>
            <w:r>
              <w:rPr>
                <w:rFonts w:cs="Arial"/>
                <w:sz w:val="20"/>
                <w:szCs w:val="20"/>
              </w:rPr>
              <w:t xml:space="preserve">para homologação </w:t>
            </w:r>
            <w:r w:rsidRPr="007F6CFC">
              <w:rPr>
                <w:rFonts w:cs="Arial"/>
                <w:sz w:val="20"/>
                <w:szCs w:val="20"/>
              </w:rPr>
              <w:t xml:space="preserve">das avaliações </w:t>
            </w:r>
            <w:r>
              <w:rPr>
                <w:rFonts w:cs="Arial"/>
                <w:sz w:val="20"/>
                <w:szCs w:val="20"/>
              </w:rPr>
              <w:t>que não foram objeto de pedido de apreciação pela Comissão Paritária.</w:t>
            </w:r>
          </w:p>
          <w:p w:rsidR="00713EC8" w:rsidRPr="00D0325B" w:rsidRDefault="00713EC8" w:rsidP="00713EC8">
            <w:pPr>
              <w:spacing w:after="0" w:line="240" w:lineRule="auto"/>
              <w:rPr>
                <w:b/>
              </w:rPr>
            </w:pPr>
          </w:p>
        </w:tc>
      </w:tr>
      <w:tr w:rsidR="00713EC8" w:rsidRPr="00D0325B" w:rsidTr="00F721FD">
        <w:tc>
          <w:tcPr>
            <w:tcW w:w="1560" w:type="dxa"/>
            <w:vMerge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</w:pPr>
          </w:p>
          <w:p w:rsidR="00713EC8" w:rsidRPr="00D0325B" w:rsidRDefault="00713EC8" w:rsidP="00713EC8">
            <w:pPr>
              <w:spacing w:after="0" w:line="240" w:lineRule="auto"/>
              <w:jc w:val="both"/>
            </w:pPr>
            <w:r w:rsidRPr="00D0325B">
              <w:t>No prazo de dez dias úteis, a partir da data de solicitação da apreciação</w:t>
            </w:r>
          </w:p>
          <w:p w:rsidR="00713EC8" w:rsidRPr="00D0325B" w:rsidRDefault="00713EC8" w:rsidP="00713EC8">
            <w:pPr>
              <w:spacing w:after="0" w:line="240" w:lineRule="auto"/>
            </w:pPr>
          </w:p>
        </w:tc>
        <w:tc>
          <w:tcPr>
            <w:tcW w:w="6520" w:type="dxa"/>
            <w:shd w:val="clear" w:color="auto" w:fill="EAF1DD"/>
          </w:tcPr>
          <w:p w:rsidR="00713EC8" w:rsidRPr="00D0325B" w:rsidRDefault="00713EC8" w:rsidP="00713EC8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Comissão Paritária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Reunião para apreciar o processo de avaliação de que resultará a elaboração de um </w:t>
            </w:r>
            <w:r w:rsidRPr="00B201BB">
              <w:rPr>
                <w:rFonts w:cs="Arial"/>
                <w:sz w:val="20"/>
                <w:szCs w:val="20"/>
              </w:rPr>
              <w:t>relatório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Envio</w:t>
            </w:r>
            <w:r w:rsidRPr="00B201B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 relatório ao DRH.</w:t>
            </w:r>
          </w:p>
          <w:p w:rsidR="00713EC8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13EC8" w:rsidRPr="007F6CFC" w:rsidRDefault="00713EC8" w:rsidP="00713E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u w:val="single"/>
              </w:rPr>
              <w:t>DRH</w:t>
            </w:r>
          </w:p>
          <w:p w:rsidR="00713EC8" w:rsidRDefault="00713EC8" w:rsidP="00713EC8">
            <w:pPr>
              <w:spacing w:after="0" w:line="240" w:lineRule="auto"/>
              <w:ind w:left="459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Envio do relatório da Comissão Paritária ao avaliado. </w:t>
            </w:r>
          </w:p>
          <w:p w:rsidR="00713EC8" w:rsidRPr="007F6CFC" w:rsidRDefault="00713EC8" w:rsidP="00713EC8">
            <w:pPr>
              <w:spacing w:after="0" w:line="240" w:lineRule="auto"/>
              <w:ind w:left="459"/>
              <w:rPr>
                <w:rFonts w:cs="Arial"/>
                <w:sz w:val="20"/>
                <w:szCs w:val="20"/>
              </w:rPr>
            </w:pPr>
          </w:p>
          <w:p w:rsidR="00713EC8" w:rsidRDefault="00713EC8" w:rsidP="00713EC8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7F6CFC">
              <w:rPr>
                <w:rFonts w:cs="Arial"/>
                <w:sz w:val="20"/>
                <w:szCs w:val="20"/>
              </w:rPr>
              <w:sym w:font="Symbol" w:char="F0B7"/>
            </w:r>
            <w:r w:rsidRPr="007F6CFC">
              <w:rPr>
                <w:rFonts w:cs="Arial"/>
                <w:sz w:val="20"/>
                <w:szCs w:val="20"/>
              </w:rPr>
              <w:t xml:space="preserve"> Envio </w:t>
            </w:r>
            <w:r>
              <w:rPr>
                <w:rFonts w:cs="Arial"/>
                <w:sz w:val="20"/>
                <w:szCs w:val="20"/>
              </w:rPr>
              <w:t>para homologação dos proces</w:t>
            </w:r>
            <w:r w:rsidR="00EA5014">
              <w:rPr>
                <w:rFonts w:cs="Arial"/>
                <w:sz w:val="20"/>
                <w:szCs w:val="20"/>
              </w:rPr>
              <w:t>sos de avaliação que foram obje</w:t>
            </w:r>
            <w:r>
              <w:rPr>
                <w:rFonts w:cs="Arial"/>
                <w:sz w:val="20"/>
                <w:szCs w:val="20"/>
              </w:rPr>
              <w:t>to de apreciação pela Comissão Paritária, com o relatório produzido pelo referido órgão.</w:t>
            </w:r>
            <w:r w:rsidRPr="007F6CFC">
              <w:rPr>
                <w:rFonts w:cs="Arial"/>
                <w:sz w:val="20"/>
                <w:szCs w:val="20"/>
              </w:rPr>
              <w:t xml:space="preserve"> </w:t>
            </w:r>
          </w:p>
          <w:p w:rsidR="00713EC8" w:rsidRPr="00D0325B" w:rsidRDefault="00713EC8" w:rsidP="00713EC8">
            <w:pPr>
              <w:spacing w:after="0" w:line="240" w:lineRule="auto"/>
              <w:jc w:val="both"/>
            </w:pPr>
          </w:p>
        </w:tc>
      </w:tr>
      <w:tr w:rsidR="000E0FC4" w:rsidRPr="00D0325B" w:rsidTr="00F721FD">
        <w:tc>
          <w:tcPr>
            <w:tcW w:w="1560" w:type="dxa"/>
            <w:vMerge w:val="restart"/>
            <w:shd w:val="clear" w:color="auto" w:fill="EAF1DD"/>
          </w:tcPr>
          <w:p w:rsidR="000E0FC4" w:rsidRPr="00D0325B" w:rsidRDefault="000E0FC4" w:rsidP="00D0325B">
            <w:pPr>
              <w:spacing w:after="0" w:line="240" w:lineRule="auto"/>
              <w:jc w:val="center"/>
            </w:pPr>
          </w:p>
          <w:p w:rsidR="000E0FC4" w:rsidRPr="00D0325B" w:rsidRDefault="000E0FC4" w:rsidP="00D0325B">
            <w:pPr>
              <w:spacing w:after="0" w:line="240" w:lineRule="auto"/>
              <w:jc w:val="center"/>
            </w:pPr>
            <w:r w:rsidRPr="00D0325B">
              <w:t>Homologação</w:t>
            </w:r>
          </w:p>
          <w:p w:rsidR="000E0FC4" w:rsidRPr="00D0325B" w:rsidRDefault="000E0FC4" w:rsidP="00D0325B">
            <w:pPr>
              <w:spacing w:after="0" w:line="240" w:lineRule="auto"/>
              <w:jc w:val="center"/>
            </w:pPr>
          </w:p>
          <w:p w:rsidR="000E0FC4" w:rsidRPr="00D0325B" w:rsidRDefault="000E0FC4" w:rsidP="00D0325B">
            <w:pPr>
              <w:spacing w:after="0" w:line="240" w:lineRule="auto"/>
              <w:jc w:val="center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0E0FC4" w:rsidRPr="00D0325B" w:rsidRDefault="000E0FC4" w:rsidP="00D0325B">
            <w:pPr>
              <w:spacing w:after="0" w:line="240" w:lineRule="auto"/>
            </w:pPr>
          </w:p>
          <w:p w:rsidR="000E0FC4" w:rsidRPr="00D0325B" w:rsidRDefault="000E0FC4" w:rsidP="00D0325B">
            <w:pPr>
              <w:spacing w:after="0" w:line="240" w:lineRule="auto"/>
            </w:pPr>
            <w:r w:rsidRPr="00D0325B">
              <w:t>Até 30 de Abril</w:t>
            </w:r>
          </w:p>
        </w:tc>
        <w:tc>
          <w:tcPr>
            <w:tcW w:w="6520" w:type="dxa"/>
            <w:shd w:val="clear" w:color="auto" w:fill="EAF1DD"/>
          </w:tcPr>
          <w:p w:rsidR="000E0FC4" w:rsidRPr="00D0325B" w:rsidRDefault="000E0FC4" w:rsidP="00D0325B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D0325B">
              <w:rPr>
                <w:b/>
                <w:i/>
                <w:u w:val="single"/>
              </w:rPr>
              <w:t>Dirigente Máximo do Serviço</w:t>
            </w:r>
          </w:p>
          <w:p w:rsidR="000E0FC4" w:rsidRDefault="000E0FC4" w:rsidP="000F5BAD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Homologação das avaliações</w:t>
            </w:r>
            <w:r w:rsidR="00A67815">
              <w:rPr>
                <w:rFonts w:cs="Arial"/>
                <w:sz w:val="20"/>
                <w:szCs w:val="20"/>
              </w:rPr>
              <w:t>.</w:t>
            </w:r>
          </w:p>
          <w:p w:rsidR="00E2358B" w:rsidRPr="00D0325B" w:rsidRDefault="00E2358B" w:rsidP="00A67815">
            <w:pPr>
              <w:spacing w:after="0" w:line="240" w:lineRule="auto"/>
              <w:jc w:val="both"/>
            </w:pPr>
          </w:p>
        </w:tc>
      </w:tr>
      <w:tr w:rsidR="000E0FC4" w:rsidRPr="00D0325B" w:rsidTr="00F721FD">
        <w:tc>
          <w:tcPr>
            <w:tcW w:w="1560" w:type="dxa"/>
            <w:vMerge/>
            <w:shd w:val="clear" w:color="auto" w:fill="EAF1DD"/>
          </w:tcPr>
          <w:p w:rsidR="000E0FC4" w:rsidRPr="00D0325B" w:rsidRDefault="000E0FC4" w:rsidP="00D0325B">
            <w:pPr>
              <w:spacing w:after="0" w:line="240" w:lineRule="auto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0E0FC4" w:rsidRPr="00D0325B" w:rsidRDefault="000E0FC4" w:rsidP="00D0325B">
            <w:pPr>
              <w:spacing w:after="0" w:line="240" w:lineRule="auto"/>
            </w:pPr>
          </w:p>
          <w:p w:rsidR="000E0FC4" w:rsidRPr="00D0325B" w:rsidRDefault="000E0FC4" w:rsidP="00A13320">
            <w:pPr>
              <w:spacing w:after="0" w:line="240" w:lineRule="auto"/>
              <w:jc w:val="both"/>
            </w:pPr>
            <w:r w:rsidRPr="00D0325B">
              <w:t>No prazo de cinco dias úteis</w:t>
            </w:r>
          </w:p>
        </w:tc>
        <w:tc>
          <w:tcPr>
            <w:tcW w:w="6520" w:type="dxa"/>
            <w:shd w:val="clear" w:color="auto" w:fill="EAF1DD"/>
          </w:tcPr>
          <w:p w:rsidR="00BB1877" w:rsidRDefault="00BB1877" w:rsidP="00BB1877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Avaliador</w:t>
            </w:r>
          </w:p>
          <w:p w:rsidR="00BB1877" w:rsidRDefault="00BB1877" w:rsidP="00BB1877">
            <w:pPr>
              <w:spacing w:after="0" w:line="240" w:lineRule="auto"/>
              <w:ind w:left="459"/>
              <w:jc w:val="both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>
              <w:rPr>
                <w:rFonts w:cs="Arial"/>
                <w:sz w:val="20"/>
                <w:szCs w:val="20"/>
              </w:rPr>
              <w:t xml:space="preserve"> Convocatória do avaliado para tomada de conhecimento da avaliação homologada.</w:t>
            </w:r>
          </w:p>
          <w:p w:rsidR="00A4514D" w:rsidRDefault="00A4514D" w:rsidP="00D0325B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</w:p>
          <w:p w:rsidR="00334F2D" w:rsidRPr="00D0325B" w:rsidRDefault="00334F2D" w:rsidP="00334F2D">
            <w:pPr>
              <w:spacing w:after="0" w:line="240" w:lineRule="auto"/>
              <w:rPr>
                <w:rFonts w:cs="Arial"/>
                <w:b/>
                <w:i/>
                <w:u w:val="single"/>
              </w:rPr>
            </w:pPr>
            <w:r w:rsidRPr="00D0325B">
              <w:rPr>
                <w:rFonts w:cs="Arial"/>
                <w:b/>
                <w:i/>
                <w:u w:val="single"/>
              </w:rPr>
              <w:t>Avaliado</w:t>
            </w:r>
          </w:p>
          <w:p w:rsidR="00334F2D" w:rsidRDefault="00334F2D" w:rsidP="00334F2D">
            <w:pPr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Formalização pelo avaliado da t</w:t>
            </w:r>
            <w:r w:rsidRPr="00D0325B">
              <w:rPr>
                <w:rFonts w:cs="Arial"/>
                <w:sz w:val="20"/>
                <w:szCs w:val="20"/>
              </w:rPr>
              <w:t>omada de conhecimento da homologa</w:t>
            </w:r>
            <w:r>
              <w:rPr>
                <w:rFonts w:cs="Arial"/>
                <w:sz w:val="20"/>
                <w:szCs w:val="20"/>
              </w:rPr>
              <w:t xml:space="preserve">ção (assinar e datar </w:t>
            </w:r>
            <w:r w:rsidR="00EA5014">
              <w:rPr>
                <w:rFonts w:cs="Arial"/>
                <w:sz w:val="20"/>
                <w:szCs w:val="20"/>
              </w:rPr>
              <w:t>o quadro</w:t>
            </w:r>
            <w:r w:rsidRPr="00334F2D">
              <w:rPr>
                <w:rFonts w:cs="Arial"/>
                <w:sz w:val="20"/>
                <w:szCs w:val="20"/>
              </w:rPr>
              <w:t xml:space="preserve"> 13</w:t>
            </w:r>
            <w:r w:rsidR="00EA5014">
              <w:rPr>
                <w:rFonts w:cs="Arial"/>
                <w:sz w:val="20"/>
                <w:szCs w:val="20"/>
              </w:rPr>
              <w:t xml:space="preserve"> </w:t>
            </w:r>
            <w:r w:rsidRPr="00334F2D">
              <w:rPr>
                <w:rFonts w:cs="Arial"/>
                <w:sz w:val="20"/>
                <w:szCs w:val="20"/>
              </w:rPr>
              <w:t xml:space="preserve">da </w:t>
            </w:r>
            <w:r w:rsidR="00713EC8">
              <w:rPr>
                <w:rFonts w:cs="Arial"/>
                <w:sz w:val="20"/>
                <w:szCs w:val="20"/>
              </w:rPr>
              <w:t>ficha de avaliação)</w:t>
            </w:r>
            <w:r w:rsidRPr="00D0325B">
              <w:rPr>
                <w:rFonts w:cs="Arial"/>
                <w:sz w:val="20"/>
                <w:szCs w:val="20"/>
              </w:rPr>
              <w:t>.</w:t>
            </w:r>
          </w:p>
          <w:p w:rsidR="00E2358B" w:rsidRPr="00D0325B" w:rsidRDefault="00E2358B" w:rsidP="0078460E">
            <w:pPr>
              <w:spacing w:after="0" w:line="240" w:lineRule="auto"/>
            </w:pPr>
          </w:p>
        </w:tc>
      </w:tr>
      <w:tr w:rsidR="000E0FC4" w:rsidRPr="00D0325B" w:rsidTr="00F721FD">
        <w:tc>
          <w:tcPr>
            <w:tcW w:w="1560" w:type="dxa"/>
            <w:vMerge w:val="restart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  <w:p w:rsidR="000E0FC4" w:rsidRDefault="000E0FC4" w:rsidP="00D0325B">
            <w:pPr>
              <w:shd w:val="clear" w:color="auto" w:fill="EAF1DD"/>
              <w:spacing w:after="0" w:line="240" w:lineRule="auto"/>
              <w:jc w:val="center"/>
            </w:pPr>
            <w:r w:rsidRPr="00D0325B">
              <w:t>Reclamação</w:t>
            </w:r>
          </w:p>
          <w:p w:rsidR="000F5BAD" w:rsidRPr="00D0325B" w:rsidRDefault="000F5BAD" w:rsidP="00D0325B">
            <w:pPr>
              <w:shd w:val="clear" w:color="auto" w:fill="EAF1DD"/>
              <w:spacing w:after="0" w:line="240" w:lineRule="auto"/>
              <w:jc w:val="center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  <w:p w:rsidR="000E0FC4" w:rsidRPr="00D0325B" w:rsidRDefault="000E0FC4" w:rsidP="000F5BAD">
            <w:pPr>
              <w:shd w:val="clear" w:color="auto" w:fill="EAF1DD"/>
              <w:spacing w:after="0" w:line="240" w:lineRule="auto"/>
              <w:jc w:val="both"/>
            </w:pPr>
            <w:r w:rsidRPr="00D0325B">
              <w:t>No prazo de cinco dias úteis</w:t>
            </w:r>
            <w:r w:rsidR="00A67815">
              <w:t xml:space="preserve"> (</w:t>
            </w:r>
            <w:r w:rsidRPr="00D0325B">
              <w:t>após conhecimento da homologação</w:t>
            </w:r>
            <w:r w:rsidR="00A67815">
              <w:t>)</w:t>
            </w:r>
            <w:r w:rsidRPr="00D0325B">
              <w:t xml:space="preserve"> </w:t>
            </w:r>
          </w:p>
        </w:tc>
        <w:tc>
          <w:tcPr>
            <w:tcW w:w="6520" w:type="dxa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  <w:rPr>
                <w:b/>
                <w:i/>
                <w:u w:val="single"/>
              </w:rPr>
            </w:pPr>
            <w:r w:rsidRPr="00D0325B">
              <w:rPr>
                <w:b/>
                <w:i/>
                <w:u w:val="single"/>
              </w:rPr>
              <w:t xml:space="preserve">Avaliado </w:t>
            </w:r>
          </w:p>
          <w:p w:rsidR="000E0FC4" w:rsidRPr="00D0325B" w:rsidRDefault="000E0FC4" w:rsidP="000F5BAD">
            <w:pPr>
              <w:shd w:val="clear" w:color="auto" w:fill="EAF1DD"/>
              <w:spacing w:after="0" w:line="240" w:lineRule="auto"/>
              <w:ind w:left="459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</w:t>
            </w:r>
            <w:r w:rsidR="00334F2D">
              <w:rPr>
                <w:rFonts w:cs="Arial"/>
                <w:sz w:val="20"/>
                <w:szCs w:val="20"/>
              </w:rPr>
              <w:t xml:space="preserve"> Envio de reclamação </w:t>
            </w:r>
            <w:r w:rsidR="007208E0">
              <w:rPr>
                <w:rFonts w:cs="Arial"/>
                <w:sz w:val="20"/>
                <w:szCs w:val="20"/>
              </w:rPr>
              <w:t>junto da entidade que homologou a avaliação.</w:t>
            </w:r>
          </w:p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</w:tc>
      </w:tr>
      <w:tr w:rsidR="000E0FC4" w:rsidRPr="00D0325B" w:rsidTr="00F721FD">
        <w:tc>
          <w:tcPr>
            <w:tcW w:w="1560" w:type="dxa"/>
            <w:vMerge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  <w:p w:rsidR="000E0FC4" w:rsidRPr="00D0325B" w:rsidRDefault="000E0FC4" w:rsidP="00D0325B">
            <w:pPr>
              <w:shd w:val="clear" w:color="auto" w:fill="EAF1DD"/>
              <w:spacing w:after="0" w:line="240" w:lineRule="auto"/>
              <w:jc w:val="both"/>
            </w:pPr>
            <w:r w:rsidRPr="00D0325B">
              <w:t>No prazo máximo de quinze dias úteis</w:t>
            </w:r>
          </w:p>
        </w:tc>
        <w:tc>
          <w:tcPr>
            <w:tcW w:w="6520" w:type="dxa"/>
            <w:shd w:val="clear" w:color="auto" w:fill="EAF1DD"/>
          </w:tcPr>
          <w:p w:rsidR="000E0FC4" w:rsidRPr="00D0325B" w:rsidRDefault="007208E0" w:rsidP="00D0325B">
            <w:pPr>
              <w:shd w:val="clear" w:color="auto" w:fill="EAF1DD"/>
              <w:spacing w:after="0" w:line="240" w:lineRule="auto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Entidade que homologou a avaliação</w:t>
            </w:r>
          </w:p>
          <w:p w:rsidR="000E0FC4" w:rsidRDefault="000E0FC4" w:rsidP="000F5BAD">
            <w:pPr>
              <w:shd w:val="clear" w:color="auto" w:fill="EAF1DD"/>
              <w:spacing w:after="0" w:line="240" w:lineRule="auto"/>
              <w:ind w:left="459"/>
              <w:rPr>
                <w:rFonts w:cs="Arial"/>
                <w:sz w:val="20"/>
                <w:szCs w:val="20"/>
              </w:rPr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="00334F2D">
              <w:rPr>
                <w:rFonts w:cs="Arial"/>
                <w:sz w:val="20"/>
                <w:szCs w:val="20"/>
              </w:rPr>
              <w:t xml:space="preserve"> D</w:t>
            </w:r>
            <w:r w:rsidRPr="00D0325B">
              <w:rPr>
                <w:rFonts w:cs="Arial"/>
                <w:sz w:val="20"/>
                <w:szCs w:val="20"/>
              </w:rPr>
              <w:t>ecisão relativamente à reclamação do avaliado.</w:t>
            </w:r>
          </w:p>
          <w:p w:rsidR="00E2358B" w:rsidRPr="00D0325B" w:rsidRDefault="00E2358B" w:rsidP="0078460E">
            <w:pPr>
              <w:shd w:val="clear" w:color="auto" w:fill="EAF1DD"/>
              <w:spacing w:after="0" w:line="240" w:lineRule="auto"/>
            </w:pPr>
          </w:p>
        </w:tc>
      </w:tr>
      <w:tr w:rsidR="000E0FC4" w:rsidRPr="00D0325B" w:rsidTr="00F721FD">
        <w:tc>
          <w:tcPr>
            <w:tcW w:w="1560" w:type="dxa"/>
            <w:vMerge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</w:pPr>
          </w:p>
        </w:tc>
        <w:tc>
          <w:tcPr>
            <w:tcW w:w="2694" w:type="dxa"/>
            <w:gridSpan w:val="2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  <w:jc w:val="both"/>
            </w:pPr>
          </w:p>
          <w:p w:rsidR="000E0FC4" w:rsidRPr="00D0325B" w:rsidRDefault="000E0FC4" w:rsidP="000F5BAD">
            <w:pPr>
              <w:shd w:val="clear" w:color="auto" w:fill="EAF1DD"/>
              <w:spacing w:after="0" w:line="240" w:lineRule="auto"/>
              <w:jc w:val="both"/>
            </w:pPr>
            <w:r w:rsidRPr="00D0325B">
              <w:t>Após conhecimento da homologação e</w:t>
            </w:r>
            <w:r w:rsidR="00DE12F5">
              <w:t>/ou</w:t>
            </w:r>
            <w:r w:rsidR="00974493">
              <w:t xml:space="preserve"> do resultado da reclamação.</w:t>
            </w:r>
          </w:p>
        </w:tc>
        <w:tc>
          <w:tcPr>
            <w:tcW w:w="6520" w:type="dxa"/>
            <w:shd w:val="clear" w:color="auto" w:fill="EAF1DD"/>
          </w:tcPr>
          <w:p w:rsidR="000E0FC4" w:rsidRPr="00D0325B" w:rsidRDefault="000E0FC4" w:rsidP="00D0325B">
            <w:pPr>
              <w:shd w:val="clear" w:color="auto" w:fill="EAF1DD"/>
              <w:spacing w:after="0" w:line="240" w:lineRule="auto"/>
              <w:rPr>
                <w:b/>
                <w:i/>
                <w:u w:val="single"/>
              </w:rPr>
            </w:pPr>
            <w:r w:rsidRPr="00D0325B">
              <w:rPr>
                <w:b/>
                <w:i/>
                <w:u w:val="single"/>
              </w:rPr>
              <w:t>Avaliado</w:t>
            </w:r>
          </w:p>
          <w:p w:rsidR="000E0FC4" w:rsidRPr="00D0325B" w:rsidRDefault="007208E0" w:rsidP="000F5BAD">
            <w:pPr>
              <w:shd w:val="clear" w:color="auto" w:fill="EAF1DD"/>
              <w:spacing w:after="0" w:line="240" w:lineRule="auto"/>
              <w:ind w:left="459"/>
            </w:pPr>
            <w:r w:rsidRPr="00D0325B">
              <w:rPr>
                <w:rFonts w:cs="Arial"/>
                <w:sz w:val="20"/>
                <w:szCs w:val="20"/>
              </w:rPr>
              <w:sym w:font="Symbol" w:char="F0B7"/>
            </w:r>
            <w:r w:rsidRPr="00D0325B">
              <w:rPr>
                <w:rFonts w:cs="Arial"/>
                <w:sz w:val="20"/>
                <w:szCs w:val="20"/>
              </w:rPr>
              <w:t xml:space="preserve"> Apresentação de </w:t>
            </w:r>
            <w:r>
              <w:rPr>
                <w:rFonts w:cs="Arial"/>
                <w:sz w:val="20"/>
                <w:szCs w:val="20"/>
              </w:rPr>
              <w:t xml:space="preserve">recurso, junto do Reitor ou </w:t>
            </w:r>
            <w:r w:rsidRPr="00D0325B">
              <w:rPr>
                <w:rFonts w:cs="Arial"/>
                <w:sz w:val="20"/>
                <w:szCs w:val="20"/>
              </w:rPr>
              <w:t xml:space="preserve">impugnação </w:t>
            </w:r>
            <w:r>
              <w:rPr>
                <w:rFonts w:cs="Arial"/>
                <w:sz w:val="20"/>
                <w:szCs w:val="20"/>
              </w:rPr>
              <w:t>judicial, nos termos da lei</w:t>
            </w:r>
            <w:r w:rsidRPr="00D0325B">
              <w:rPr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E0FC4" w:rsidRDefault="000E0FC4" w:rsidP="008C545D"/>
    <w:sectPr w:rsidR="000E0FC4" w:rsidSect="00156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27" w:rsidRDefault="008E7727" w:rsidP="00FD3E71">
      <w:pPr>
        <w:spacing w:after="0" w:line="240" w:lineRule="auto"/>
      </w:pPr>
      <w:r>
        <w:separator/>
      </w:r>
    </w:p>
  </w:endnote>
  <w:endnote w:type="continuationSeparator" w:id="0">
    <w:p w:rsidR="008E7727" w:rsidRDefault="008E7727" w:rsidP="00F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27" w:rsidRDefault="008E7727" w:rsidP="00FD3E71">
      <w:pPr>
        <w:spacing w:after="0" w:line="240" w:lineRule="auto"/>
      </w:pPr>
      <w:r>
        <w:separator/>
      </w:r>
    </w:p>
  </w:footnote>
  <w:footnote w:type="continuationSeparator" w:id="0">
    <w:p w:rsidR="008E7727" w:rsidRDefault="008E7727" w:rsidP="00FD3E71">
      <w:pPr>
        <w:spacing w:after="0" w:line="240" w:lineRule="auto"/>
      </w:pPr>
      <w:r>
        <w:continuationSeparator/>
      </w:r>
    </w:p>
  </w:footnote>
  <w:footnote w:id="1">
    <w:p w:rsidR="00713EC8" w:rsidRPr="007F6CFC" w:rsidRDefault="00713EC8" w:rsidP="007D6B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4758">
        <w:rPr>
          <w:rStyle w:val="Refdenotaderodap"/>
          <w:color w:val="7030A0"/>
        </w:rPr>
        <w:footnoteRef/>
      </w:r>
      <w:r w:rsidRPr="007F6CFC">
        <w:t xml:space="preserve">Em 2018 deve ser constituída de novo a Comissão Paritária: designados os representantes da Administração e eleitos os representantes dos trabalhadores. </w:t>
      </w:r>
    </w:p>
    <w:p w:rsidR="00713EC8" w:rsidRDefault="00713EC8" w:rsidP="007D6B1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23B"/>
    <w:multiLevelType w:val="hybridMultilevel"/>
    <w:tmpl w:val="28B88200"/>
    <w:lvl w:ilvl="0" w:tplc="DF206A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71D"/>
    <w:multiLevelType w:val="hybridMultilevel"/>
    <w:tmpl w:val="2E5E1CE2"/>
    <w:lvl w:ilvl="0" w:tplc="4322C55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6465F"/>
    <w:multiLevelType w:val="hybridMultilevel"/>
    <w:tmpl w:val="0FC2D606"/>
    <w:lvl w:ilvl="0" w:tplc="A53C67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9"/>
    <w:rsid w:val="00003642"/>
    <w:rsid w:val="00034374"/>
    <w:rsid w:val="000461CD"/>
    <w:rsid w:val="000558C3"/>
    <w:rsid w:val="000705DD"/>
    <w:rsid w:val="000728EE"/>
    <w:rsid w:val="000738CA"/>
    <w:rsid w:val="00081331"/>
    <w:rsid w:val="000826CB"/>
    <w:rsid w:val="000828F2"/>
    <w:rsid w:val="00084A91"/>
    <w:rsid w:val="00084DE2"/>
    <w:rsid w:val="0008665E"/>
    <w:rsid w:val="00095DAC"/>
    <w:rsid w:val="000A11DE"/>
    <w:rsid w:val="000B3415"/>
    <w:rsid w:val="000D08D3"/>
    <w:rsid w:val="000D112E"/>
    <w:rsid w:val="000E0FC4"/>
    <w:rsid w:val="000F5BAD"/>
    <w:rsid w:val="00103A15"/>
    <w:rsid w:val="001124AC"/>
    <w:rsid w:val="00124B48"/>
    <w:rsid w:val="0013634C"/>
    <w:rsid w:val="00136CA9"/>
    <w:rsid w:val="00140A80"/>
    <w:rsid w:val="00146402"/>
    <w:rsid w:val="00150774"/>
    <w:rsid w:val="0015280D"/>
    <w:rsid w:val="001560EC"/>
    <w:rsid w:val="00187EAB"/>
    <w:rsid w:val="001C4BE3"/>
    <w:rsid w:val="001C6858"/>
    <w:rsid w:val="001D08D5"/>
    <w:rsid w:val="001E0581"/>
    <w:rsid w:val="001F156B"/>
    <w:rsid w:val="001F75DB"/>
    <w:rsid w:val="00201B54"/>
    <w:rsid w:val="00230DCF"/>
    <w:rsid w:val="0023187A"/>
    <w:rsid w:val="00233312"/>
    <w:rsid w:val="00237A56"/>
    <w:rsid w:val="00241865"/>
    <w:rsid w:val="002822E2"/>
    <w:rsid w:val="002A153A"/>
    <w:rsid w:val="002D0CEF"/>
    <w:rsid w:val="002D216A"/>
    <w:rsid w:val="002D66AE"/>
    <w:rsid w:val="0031040C"/>
    <w:rsid w:val="00322F57"/>
    <w:rsid w:val="00334F2D"/>
    <w:rsid w:val="00336D1B"/>
    <w:rsid w:val="0033713E"/>
    <w:rsid w:val="00343517"/>
    <w:rsid w:val="00344B2F"/>
    <w:rsid w:val="0034606C"/>
    <w:rsid w:val="00354813"/>
    <w:rsid w:val="00355594"/>
    <w:rsid w:val="003646A7"/>
    <w:rsid w:val="003A2904"/>
    <w:rsid w:val="003A6CA9"/>
    <w:rsid w:val="003F5913"/>
    <w:rsid w:val="003F6A65"/>
    <w:rsid w:val="00424E00"/>
    <w:rsid w:val="00435265"/>
    <w:rsid w:val="004374F7"/>
    <w:rsid w:val="004437A2"/>
    <w:rsid w:val="00461921"/>
    <w:rsid w:val="0046389F"/>
    <w:rsid w:val="00466027"/>
    <w:rsid w:val="00466E97"/>
    <w:rsid w:val="004861D2"/>
    <w:rsid w:val="004E3CEA"/>
    <w:rsid w:val="004F5B42"/>
    <w:rsid w:val="00503FE9"/>
    <w:rsid w:val="00514497"/>
    <w:rsid w:val="0052506F"/>
    <w:rsid w:val="005300D2"/>
    <w:rsid w:val="00530D22"/>
    <w:rsid w:val="00540B19"/>
    <w:rsid w:val="00541095"/>
    <w:rsid w:val="00547F4B"/>
    <w:rsid w:val="00562DD7"/>
    <w:rsid w:val="0058608E"/>
    <w:rsid w:val="005B0A99"/>
    <w:rsid w:val="005B2E84"/>
    <w:rsid w:val="005C4FE0"/>
    <w:rsid w:val="005D26AF"/>
    <w:rsid w:val="00646910"/>
    <w:rsid w:val="006576B7"/>
    <w:rsid w:val="006577EE"/>
    <w:rsid w:val="00695950"/>
    <w:rsid w:val="00696BC4"/>
    <w:rsid w:val="006B0D83"/>
    <w:rsid w:val="006D0EBC"/>
    <w:rsid w:val="006E705D"/>
    <w:rsid w:val="007013EB"/>
    <w:rsid w:val="00704BC4"/>
    <w:rsid w:val="00713BFB"/>
    <w:rsid w:val="00713EC8"/>
    <w:rsid w:val="007208E0"/>
    <w:rsid w:val="0073206A"/>
    <w:rsid w:val="0075243A"/>
    <w:rsid w:val="00755B82"/>
    <w:rsid w:val="00765D82"/>
    <w:rsid w:val="0078460E"/>
    <w:rsid w:val="007A4D09"/>
    <w:rsid w:val="007A70CE"/>
    <w:rsid w:val="007C349E"/>
    <w:rsid w:val="007C4D16"/>
    <w:rsid w:val="007D0FD9"/>
    <w:rsid w:val="007D6B16"/>
    <w:rsid w:val="007F583B"/>
    <w:rsid w:val="007F6CFC"/>
    <w:rsid w:val="00814B88"/>
    <w:rsid w:val="0082392F"/>
    <w:rsid w:val="00827E6F"/>
    <w:rsid w:val="0083048C"/>
    <w:rsid w:val="00835B8D"/>
    <w:rsid w:val="008470D4"/>
    <w:rsid w:val="008535DF"/>
    <w:rsid w:val="00861E32"/>
    <w:rsid w:val="00876D09"/>
    <w:rsid w:val="00890D19"/>
    <w:rsid w:val="008C545D"/>
    <w:rsid w:val="008E7727"/>
    <w:rsid w:val="008F6618"/>
    <w:rsid w:val="008F75F0"/>
    <w:rsid w:val="00907288"/>
    <w:rsid w:val="009206BC"/>
    <w:rsid w:val="00921C87"/>
    <w:rsid w:val="009238DC"/>
    <w:rsid w:val="009248A0"/>
    <w:rsid w:val="00927B85"/>
    <w:rsid w:val="00934C25"/>
    <w:rsid w:val="00937A2A"/>
    <w:rsid w:val="00946D68"/>
    <w:rsid w:val="00974493"/>
    <w:rsid w:val="00987AF9"/>
    <w:rsid w:val="009912C7"/>
    <w:rsid w:val="009A38F2"/>
    <w:rsid w:val="009C3466"/>
    <w:rsid w:val="009C39EA"/>
    <w:rsid w:val="009C7F5F"/>
    <w:rsid w:val="009F3C9F"/>
    <w:rsid w:val="00A13320"/>
    <w:rsid w:val="00A27DFB"/>
    <w:rsid w:val="00A31458"/>
    <w:rsid w:val="00A34F30"/>
    <w:rsid w:val="00A4514D"/>
    <w:rsid w:val="00A66BA1"/>
    <w:rsid w:val="00A67815"/>
    <w:rsid w:val="00A76A24"/>
    <w:rsid w:val="00A77473"/>
    <w:rsid w:val="00A80090"/>
    <w:rsid w:val="00A8401D"/>
    <w:rsid w:val="00A92C39"/>
    <w:rsid w:val="00AC24A8"/>
    <w:rsid w:val="00AD4760"/>
    <w:rsid w:val="00AD6984"/>
    <w:rsid w:val="00AE7565"/>
    <w:rsid w:val="00B11EF9"/>
    <w:rsid w:val="00B201BB"/>
    <w:rsid w:val="00B32E9E"/>
    <w:rsid w:val="00B64987"/>
    <w:rsid w:val="00B66A80"/>
    <w:rsid w:val="00B71C1C"/>
    <w:rsid w:val="00B71F50"/>
    <w:rsid w:val="00B85BF6"/>
    <w:rsid w:val="00B91A53"/>
    <w:rsid w:val="00BA5FBF"/>
    <w:rsid w:val="00BB1877"/>
    <w:rsid w:val="00BB22F3"/>
    <w:rsid w:val="00BB5B33"/>
    <w:rsid w:val="00BC6E34"/>
    <w:rsid w:val="00BD5D0E"/>
    <w:rsid w:val="00BF26A7"/>
    <w:rsid w:val="00C02C8A"/>
    <w:rsid w:val="00C0468E"/>
    <w:rsid w:val="00C2400F"/>
    <w:rsid w:val="00C31C66"/>
    <w:rsid w:val="00C454AC"/>
    <w:rsid w:val="00C7156B"/>
    <w:rsid w:val="00CA5409"/>
    <w:rsid w:val="00CA7C2D"/>
    <w:rsid w:val="00CB6A34"/>
    <w:rsid w:val="00CC3C7B"/>
    <w:rsid w:val="00CD329A"/>
    <w:rsid w:val="00CE18D0"/>
    <w:rsid w:val="00CF0663"/>
    <w:rsid w:val="00CF5E48"/>
    <w:rsid w:val="00D0325B"/>
    <w:rsid w:val="00D0424E"/>
    <w:rsid w:val="00D17CFA"/>
    <w:rsid w:val="00D247A2"/>
    <w:rsid w:val="00D32E9A"/>
    <w:rsid w:val="00D40C18"/>
    <w:rsid w:val="00D41BDB"/>
    <w:rsid w:val="00D45F72"/>
    <w:rsid w:val="00D5223C"/>
    <w:rsid w:val="00D54758"/>
    <w:rsid w:val="00D6638C"/>
    <w:rsid w:val="00D87C80"/>
    <w:rsid w:val="00D90C9C"/>
    <w:rsid w:val="00DB118A"/>
    <w:rsid w:val="00DB43EA"/>
    <w:rsid w:val="00DC1045"/>
    <w:rsid w:val="00DE12F5"/>
    <w:rsid w:val="00DE7F5D"/>
    <w:rsid w:val="00E2358B"/>
    <w:rsid w:val="00E26CAF"/>
    <w:rsid w:val="00E55E28"/>
    <w:rsid w:val="00E60B57"/>
    <w:rsid w:val="00E66B61"/>
    <w:rsid w:val="00E672D5"/>
    <w:rsid w:val="00E675BB"/>
    <w:rsid w:val="00E75623"/>
    <w:rsid w:val="00E843FE"/>
    <w:rsid w:val="00E941B4"/>
    <w:rsid w:val="00E96DBE"/>
    <w:rsid w:val="00EA29EF"/>
    <w:rsid w:val="00EA5014"/>
    <w:rsid w:val="00EA7F45"/>
    <w:rsid w:val="00EB2A0F"/>
    <w:rsid w:val="00EB55F9"/>
    <w:rsid w:val="00EC688C"/>
    <w:rsid w:val="00ED21F7"/>
    <w:rsid w:val="00ED21FE"/>
    <w:rsid w:val="00EE284E"/>
    <w:rsid w:val="00F1315D"/>
    <w:rsid w:val="00F21903"/>
    <w:rsid w:val="00F220B5"/>
    <w:rsid w:val="00F23E5C"/>
    <w:rsid w:val="00F254F2"/>
    <w:rsid w:val="00F721FD"/>
    <w:rsid w:val="00F878D1"/>
    <w:rsid w:val="00F90A63"/>
    <w:rsid w:val="00F9211C"/>
    <w:rsid w:val="00FC1293"/>
    <w:rsid w:val="00FC524C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9B156-9FE8-416B-928B-2A430224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EC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CA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7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FD3E71"/>
    <w:pPr>
      <w:ind w:left="720"/>
      <w:contextualSpacing/>
    </w:pPr>
  </w:style>
  <w:style w:type="character" w:styleId="Refdecomentrio">
    <w:name w:val="annotation reference"/>
    <w:uiPriority w:val="99"/>
    <w:semiHidden/>
    <w:rsid w:val="00FD3E7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FD3E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FD3E71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FD3E7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FD3E71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FD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FD3E7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3E7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locked/>
    <w:rsid w:val="00FD3E71"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FD3E71"/>
    <w:rPr>
      <w:rFonts w:cs="Times New Roman"/>
      <w:vertAlign w:val="superscript"/>
    </w:rPr>
  </w:style>
  <w:style w:type="paragraph" w:styleId="Cabealho">
    <w:name w:val="header"/>
    <w:basedOn w:val="Normal"/>
    <w:link w:val="CabealhoCarter"/>
    <w:uiPriority w:val="99"/>
    <w:rsid w:val="007D6B1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arter"/>
    <w:uiPriority w:val="99"/>
    <w:rsid w:val="007D6B1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306C-1CE5-433F-B365-3C8D00FC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IOP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PIRES DOS SANTOS CANDEIAS</dc:creator>
  <cp:lastModifiedBy>Ricardo Miguel Carreira Geraldes</cp:lastModifiedBy>
  <cp:revision>7</cp:revision>
  <cp:lastPrinted>2017-01-31T10:39:00Z</cp:lastPrinted>
  <dcterms:created xsi:type="dcterms:W3CDTF">2017-03-07T18:13:00Z</dcterms:created>
  <dcterms:modified xsi:type="dcterms:W3CDTF">2017-03-17T17:27:00Z</dcterms:modified>
</cp:coreProperties>
</file>